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一、衡水市科学技术协会本级收支预算</w:t>
      </w:r>
      <w:r>
        <w:tab/>
      </w:r>
      <w:r>
        <w:fldChar w:fldCharType="begin"/>
      </w:r>
      <w:r>
        <w:instrText xml:space="preserve">PAGEREF _Toc_4_4_0000000019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"_Toc_4_4_0000000020" </w:instrText>
      </w:r>
      <w:r>
        <w:fldChar w:fldCharType="separate"/>
      </w:r>
      <w:r>
        <w:t>二、衡水市科技工作者服务中心收支预算</w:t>
      </w:r>
      <w:r>
        <w:tab/>
      </w:r>
      <w:r>
        <w:fldChar w:fldCharType="begin"/>
      </w:r>
      <w:r>
        <w:instrText xml:space="preserve">PAGEREF _Toc_4_4_0000000020 \h</w:instrText>
      </w:r>
      <w:r>
        <w:fldChar w:fldCharType="separate"/>
      </w:r>
      <w:r>
        <w:t>31</w:t>
      </w:r>
      <w:r>
        <w:fldChar w:fldCharType="end"/>
      </w:r>
      <w:r>
        <w:fldChar w:fldCharType="end"/>
      </w:r>
    </w:p>
    <w:p>
      <w:pPr>
        <w:pStyle w:val="32"/>
        <w:tabs>
          <w:tab w:val="right" w:leader="dot" w:pos="14562"/>
        </w:tabs>
      </w:pPr>
      <w:r>
        <w:fldChar w:fldCharType="begin"/>
      </w:r>
      <w:r>
        <w:instrText xml:space="preserve"> HYPERLINK \l "_Toc_4_4_0000000021" </w:instrText>
      </w:r>
      <w:r>
        <w:fldChar w:fldCharType="separate"/>
      </w:r>
      <w:r>
        <w:t>三、衡水市科普宣传教育中心收支预算</w:t>
      </w:r>
      <w:r>
        <w:tab/>
      </w:r>
      <w:r>
        <w:fldChar w:fldCharType="begin"/>
      </w:r>
      <w:r>
        <w:instrText xml:space="preserve">PAGEREF _Toc_4_4_0000000021 \h</w:instrText>
      </w:r>
      <w:r>
        <w:fldChar w:fldCharType="separate"/>
      </w:r>
      <w:r>
        <w:t>50</w:t>
      </w:r>
      <w:r>
        <w:fldChar w:fldCharType="end"/>
      </w:r>
      <w: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一、衡水市科学技术协会本级收支预算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731001衡水市科学技术协会本级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567.73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447.42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567.73</w:t>
            </w:r>
          </w:p>
        </w:tc>
        <w:tc>
          <w:tcPr>
            <w:tcW w:w="4535" w:type="dxa"/>
            <w:vAlign w:val="center"/>
          </w:tcPr>
          <w:p>
            <w:pPr>
              <w:pStyle w:val="14"/>
            </w:pPr>
            <w:r>
              <w:t>本年支出合计</w:t>
            </w:r>
          </w:p>
        </w:tc>
        <w:tc>
          <w:tcPr>
            <w:tcW w:w="2126" w:type="dxa"/>
            <w:vAlign w:val="center"/>
          </w:tcPr>
          <w:p>
            <w:pPr>
              <w:pStyle w:val="15"/>
            </w:pPr>
            <w:r>
              <w:t>567.73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567.73</w:t>
            </w:r>
          </w:p>
        </w:tc>
        <w:tc>
          <w:tcPr>
            <w:tcW w:w="4535" w:type="dxa"/>
            <w:vAlign w:val="center"/>
          </w:tcPr>
          <w:p>
            <w:pPr>
              <w:pStyle w:val="14"/>
            </w:pPr>
            <w:r>
              <w:t>支出总计</w:t>
            </w:r>
          </w:p>
        </w:tc>
        <w:tc>
          <w:tcPr>
            <w:tcW w:w="2126" w:type="dxa"/>
            <w:vAlign w:val="center"/>
          </w:tcPr>
          <w:p>
            <w:pPr>
              <w:pStyle w:val="15"/>
            </w:pPr>
            <w:r>
              <w:t>567.73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731001衡水市科学技术协会本级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567.73</w:t>
            </w:r>
          </w:p>
        </w:tc>
        <w:tc>
          <w:tcPr>
            <w:tcW w:w="1134" w:type="dxa"/>
            <w:vAlign w:val="center"/>
          </w:tcPr>
          <w:p>
            <w:pPr>
              <w:pStyle w:val="15"/>
            </w:pPr>
            <w:r>
              <w:t>567.73</w:t>
            </w:r>
          </w:p>
        </w:tc>
        <w:tc>
          <w:tcPr>
            <w:tcW w:w="1134" w:type="dxa"/>
            <w:vAlign w:val="center"/>
          </w:tcPr>
          <w:p>
            <w:pPr>
              <w:pStyle w:val="15"/>
            </w:pPr>
            <w:r>
              <w:t>567.73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447.42</w:t>
            </w:r>
          </w:p>
        </w:tc>
        <w:tc>
          <w:tcPr>
            <w:tcW w:w="1134" w:type="dxa"/>
            <w:vAlign w:val="center"/>
          </w:tcPr>
          <w:p>
            <w:pPr>
              <w:pStyle w:val="11"/>
            </w:pPr>
            <w:r>
              <w:t>447.42</w:t>
            </w:r>
          </w:p>
        </w:tc>
        <w:tc>
          <w:tcPr>
            <w:tcW w:w="1134" w:type="dxa"/>
            <w:vAlign w:val="center"/>
          </w:tcPr>
          <w:p>
            <w:pPr>
              <w:pStyle w:val="11"/>
            </w:pPr>
            <w:r>
              <w:t>447.42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447.42</w:t>
            </w:r>
          </w:p>
        </w:tc>
        <w:tc>
          <w:tcPr>
            <w:tcW w:w="1134" w:type="dxa"/>
            <w:vAlign w:val="center"/>
          </w:tcPr>
          <w:p>
            <w:pPr>
              <w:pStyle w:val="11"/>
            </w:pPr>
            <w:r>
              <w:t>447.42</w:t>
            </w:r>
          </w:p>
        </w:tc>
        <w:tc>
          <w:tcPr>
            <w:tcW w:w="1134" w:type="dxa"/>
            <w:vAlign w:val="center"/>
          </w:tcPr>
          <w:p>
            <w:pPr>
              <w:pStyle w:val="11"/>
            </w:pPr>
            <w:r>
              <w:t>447.42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2060701</w:t>
            </w:r>
          </w:p>
        </w:tc>
        <w:tc>
          <w:tcPr>
            <w:tcW w:w="1559" w:type="dxa"/>
            <w:vAlign w:val="center"/>
          </w:tcPr>
          <w:p>
            <w:pPr>
              <w:pStyle w:val="12"/>
            </w:pPr>
            <w:r>
              <w:t>机构运行</w:t>
            </w:r>
          </w:p>
        </w:tc>
        <w:tc>
          <w:tcPr>
            <w:tcW w:w="1134" w:type="dxa"/>
            <w:vAlign w:val="center"/>
          </w:tcPr>
          <w:p>
            <w:pPr>
              <w:pStyle w:val="11"/>
            </w:pPr>
            <w:r>
              <w:t>243.42</w:t>
            </w:r>
          </w:p>
        </w:tc>
        <w:tc>
          <w:tcPr>
            <w:tcW w:w="1134" w:type="dxa"/>
            <w:vAlign w:val="center"/>
          </w:tcPr>
          <w:p>
            <w:pPr>
              <w:pStyle w:val="11"/>
            </w:pPr>
            <w:r>
              <w:t>243.42</w:t>
            </w:r>
          </w:p>
        </w:tc>
        <w:tc>
          <w:tcPr>
            <w:tcW w:w="1134" w:type="dxa"/>
            <w:vAlign w:val="center"/>
          </w:tcPr>
          <w:p>
            <w:pPr>
              <w:pStyle w:val="11"/>
            </w:pPr>
            <w:r>
              <w:t>243.42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2060703</w:t>
            </w:r>
          </w:p>
        </w:tc>
        <w:tc>
          <w:tcPr>
            <w:tcW w:w="1559" w:type="dxa"/>
            <w:vAlign w:val="center"/>
          </w:tcPr>
          <w:p>
            <w:pPr>
              <w:pStyle w:val="12"/>
            </w:pPr>
            <w:r>
              <w:t>青少年科技活动</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2060704</w:t>
            </w:r>
          </w:p>
        </w:tc>
        <w:tc>
          <w:tcPr>
            <w:tcW w:w="1559" w:type="dxa"/>
            <w:vAlign w:val="center"/>
          </w:tcPr>
          <w:p>
            <w:pPr>
              <w:pStyle w:val="12"/>
            </w:pPr>
            <w:r>
              <w:t>学术交流活动</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2060799</w:t>
            </w:r>
          </w:p>
        </w:tc>
        <w:tc>
          <w:tcPr>
            <w:tcW w:w="1559" w:type="dxa"/>
            <w:vAlign w:val="center"/>
          </w:tcPr>
          <w:p>
            <w:pPr>
              <w:pStyle w:val="12"/>
            </w:pPr>
            <w:r>
              <w:t>其他科学技术普及支出</w:t>
            </w:r>
          </w:p>
        </w:tc>
        <w:tc>
          <w:tcPr>
            <w:tcW w:w="1134" w:type="dxa"/>
            <w:vAlign w:val="center"/>
          </w:tcPr>
          <w:p>
            <w:pPr>
              <w:pStyle w:val="11"/>
            </w:pPr>
            <w:r>
              <w:t>123.00</w:t>
            </w:r>
          </w:p>
        </w:tc>
        <w:tc>
          <w:tcPr>
            <w:tcW w:w="1134" w:type="dxa"/>
            <w:vAlign w:val="center"/>
          </w:tcPr>
          <w:p>
            <w:pPr>
              <w:pStyle w:val="11"/>
            </w:pPr>
            <w:r>
              <w:t>123.00</w:t>
            </w:r>
          </w:p>
        </w:tc>
        <w:tc>
          <w:tcPr>
            <w:tcW w:w="1134" w:type="dxa"/>
            <w:vAlign w:val="center"/>
          </w:tcPr>
          <w:p>
            <w:pPr>
              <w:pStyle w:val="11"/>
            </w:pPr>
            <w:r>
              <w:t>123.00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92.27</w:t>
            </w:r>
          </w:p>
        </w:tc>
        <w:tc>
          <w:tcPr>
            <w:tcW w:w="1134" w:type="dxa"/>
            <w:vAlign w:val="center"/>
          </w:tcPr>
          <w:p>
            <w:pPr>
              <w:pStyle w:val="11"/>
            </w:pPr>
            <w:r>
              <w:t>92.27</w:t>
            </w:r>
          </w:p>
        </w:tc>
        <w:tc>
          <w:tcPr>
            <w:tcW w:w="1134" w:type="dxa"/>
            <w:vAlign w:val="center"/>
          </w:tcPr>
          <w:p>
            <w:pPr>
              <w:pStyle w:val="11"/>
            </w:pPr>
            <w:r>
              <w:t>92.27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92.27</w:t>
            </w:r>
          </w:p>
        </w:tc>
        <w:tc>
          <w:tcPr>
            <w:tcW w:w="1134" w:type="dxa"/>
            <w:vAlign w:val="center"/>
          </w:tcPr>
          <w:p>
            <w:pPr>
              <w:pStyle w:val="11"/>
            </w:pPr>
            <w:r>
              <w:t>92.27</w:t>
            </w:r>
          </w:p>
        </w:tc>
        <w:tc>
          <w:tcPr>
            <w:tcW w:w="1134" w:type="dxa"/>
            <w:vAlign w:val="center"/>
          </w:tcPr>
          <w:p>
            <w:pPr>
              <w:pStyle w:val="11"/>
            </w:pPr>
            <w:r>
              <w:t>92.27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59.93</w:t>
            </w:r>
          </w:p>
        </w:tc>
        <w:tc>
          <w:tcPr>
            <w:tcW w:w="1134" w:type="dxa"/>
            <w:vAlign w:val="center"/>
          </w:tcPr>
          <w:p>
            <w:pPr>
              <w:pStyle w:val="11"/>
            </w:pPr>
            <w:r>
              <w:t>59.93</w:t>
            </w:r>
          </w:p>
        </w:tc>
        <w:tc>
          <w:tcPr>
            <w:tcW w:w="1134" w:type="dxa"/>
            <w:vAlign w:val="center"/>
          </w:tcPr>
          <w:p>
            <w:pPr>
              <w:pStyle w:val="11"/>
            </w:pPr>
            <w:r>
              <w:t>59.93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32.34</w:t>
            </w:r>
          </w:p>
        </w:tc>
        <w:tc>
          <w:tcPr>
            <w:tcW w:w="1134" w:type="dxa"/>
            <w:vAlign w:val="center"/>
          </w:tcPr>
          <w:p>
            <w:pPr>
              <w:pStyle w:val="11"/>
            </w:pPr>
            <w:r>
              <w:t>32.34</w:t>
            </w:r>
          </w:p>
        </w:tc>
        <w:tc>
          <w:tcPr>
            <w:tcW w:w="1134" w:type="dxa"/>
            <w:vAlign w:val="center"/>
          </w:tcPr>
          <w:p>
            <w:pPr>
              <w:pStyle w:val="11"/>
            </w:pPr>
            <w:r>
              <w:t>32.34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r>
              <w:t>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19.12</w:t>
            </w:r>
          </w:p>
        </w:tc>
        <w:tc>
          <w:tcPr>
            <w:tcW w:w="1134" w:type="dxa"/>
            <w:vAlign w:val="center"/>
          </w:tcPr>
          <w:p>
            <w:pPr>
              <w:pStyle w:val="11"/>
            </w:pPr>
            <w:r>
              <w:t>19.12</w:t>
            </w:r>
          </w:p>
        </w:tc>
        <w:tc>
          <w:tcPr>
            <w:tcW w:w="1134" w:type="dxa"/>
            <w:vAlign w:val="center"/>
          </w:tcPr>
          <w:p>
            <w:pPr>
              <w:pStyle w:val="11"/>
            </w:pPr>
            <w:r>
              <w:t>19.12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19.12</w:t>
            </w:r>
          </w:p>
        </w:tc>
        <w:tc>
          <w:tcPr>
            <w:tcW w:w="1134" w:type="dxa"/>
            <w:vAlign w:val="center"/>
          </w:tcPr>
          <w:p>
            <w:pPr>
              <w:pStyle w:val="11"/>
            </w:pPr>
            <w:r>
              <w:t>19.12</w:t>
            </w:r>
          </w:p>
        </w:tc>
        <w:tc>
          <w:tcPr>
            <w:tcW w:w="1134" w:type="dxa"/>
            <w:vAlign w:val="center"/>
          </w:tcPr>
          <w:p>
            <w:pPr>
              <w:pStyle w:val="11"/>
            </w:pPr>
            <w:r>
              <w:t>19.12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19.12</w:t>
            </w:r>
          </w:p>
        </w:tc>
        <w:tc>
          <w:tcPr>
            <w:tcW w:w="1134" w:type="dxa"/>
            <w:vAlign w:val="center"/>
          </w:tcPr>
          <w:p>
            <w:pPr>
              <w:pStyle w:val="11"/>
            </w:pPr>
            <w:r>
              <w:t>19.12</w:t>
            </w:r>
          </w:p>
        </w:tc>
        <w:tc>
          <w:tcPr>
            <w:tcW w:w="1134" w:type="dxa"/>
            <w:vAlign w:val="center"/>
          </w:tcPr>
          <w:p>
            <w:pPr>
              <w:pStyle w:val="11"/>
            </w:pPr>
            <w:r>
              <w:t>19.12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567.73</w:t>
            </w:r>
          </w:p>
        </w:tc>
        <w:tc>
          <w:tcPr>
            <w:tcW w:w="1361" w:type="dxa"/>
            <w:vAlign w:val="center"/>
          </w:tcPr>
          <w:p>
            <w:pPr>
              <w:pStyle w:val="15"/>
            </w:pPr>
            <w:r>
              <w:t>363.73</w:t>
            </w:r>
          </w:p>
        </w:tc>
        <w:tc>
          <w:tcPr>
            <w:tcW w:w="1361" w:type="dxa"/>
            <w:vAlign w:val="center"/>
          </w:tcPr>
          <w:p>
            <w:pPr>
              <w:pStyle w:val="15"/>
            </w:pPr>
            <w:r>
              <w:t>204.00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447.42</w:t>
            </w:r>
          </w:p>
        </w:tc>
        <w:tc>
          <w:tcPr>
            <w:tcW w:w="1361" w:type="dxa"/>
            <w:vAlign w:val="center"/>
          </w:tcPr>
          <w:p>
            <w:pPr>
              <w:pStyle w:val="11"/>
            </w:pPr>
            <w:r>
              <w:t>243.42</w:t>
            </w:r>
          </w:p>
        </w:tc>
        <w:tc>
          <w:tcPr>
            <w:tcW w:w="1361" w:type="dxa"/>
            <w:vAlign w:val="center"/>
          </w:tcPr>
          <w:p>
            <w:pPr>
              <w:pStyle w:val="11"/>
            </w:pPr>
            <w:r>
              <w:t>204.00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6" w:type="dxa"/>
            <w:vAlign w:val="center"/>
          </w:tcPr>
          <w:p>
            <w:pPr>
              <w:pStyle w:val="12"/>
            </w:pPr>
            <w:r>
              <w:t>科学技术普及</w:t>
            </w:r>
          </w:p>
        </w:tc>
        <w:tc>
          <w:tcPr>
            <w:tcW w:w="1361" w:type="dxa"/>
            <w:vAlign w:val="center"/>
          </w:tcPr>
          <w:p>
            <w:pPr>
              <w:pStyle w:val="11"/>
            </w:pPr>
            <w:r>
              <w:t>447.42</w:t>
            </w:r>
          </w:p>
        </w:tc>
        <w:tc>
          <w:tcPr>
            <w:tcW w:w="1361" w:type="dxa"/>
            <w:vAlign w:val="center"/>
          </w:tcPr>
          <w:p>
            <w:pPr>
              <w:pStyle w:val="11"/>
            </w:pPr>
            <w:r>
              <w:t>243.42</w:t>
            </w:r>
          </w:p>
        </w:tc>
        <w:tc>
          <w:tcPr>
            <w:tcW w:w="1361" w:type="dxa"/>
            <w:vAlign w:val="center"/>
          </w:tcPr>
          <w:p>
            <w:pPr>
              <w:pStyle w:val="11"/>
            </w:pPr>
            <w:r>
              <w:t>204.00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2060701</w:t>
            </w:r>
          </w:p>
        </w:tc>
        <w:tc>
          <w:tcPr>
            <w:tcW w:w="4536" w:type="dxa"/>
            <w:vAlign w:val="center"/>
          </w:tcPr>
          <w:p>
            <w:pPr>
              <w:pStyle w:val="12"/>
            </w:pPr>
            <w:r>
              <w:t>机构运行</w:t>
            </w:r>
          </w:p>
        </w:tc>
        <w:tc>
          <w:tcPr>
            <w:tcW w:w="1361" w:type="dxa"/>
            <w:vAlign w:val="center"/>
          </w:tcPr>
          <w:p>
            <w:pPr>
              <w:pStyle w:val="11"/>
            </w:pPr>
            <w:r>
              <w:t>243.42</w:t>
            </w:r>
          </w:p>
        </w:tc>
        <w:tc>
          <w:tcPr>
            <w:tcW w:w="1361" w:type="dxa"/>
            <w:vAlign w:val="center"/>
          </w:tcPr>
          <w:p>
            <w:pPr>
              <w:pStyle w:val="11"/>
            </w:pPr>
            <w:r>
              <w:t>243.42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2060702</w:t>
            </w:r>
          </w:p>
        </w:tc>
        <w:tc>
          <w:tcPr>
            <w:tcW w:w="4536" w:type="dxa"/>
            <w:vAlign w:val="center"/>
          </w:tcPr>
          <w:p>
            <w:pPr>
              <w:pStyle w:val="12"/>
            </w:pPr>
            <w:r>
              <w:t>科普活动</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2060703</w:t>
            </w:r>
          </w:p>
        </w:tc>
        <w:tc>
          <w:tcPr>
            <w:tcW w:w="4536" w:type="dxa"/>
            <w:vAlign w:val="center"/>
          </w:tcPr>
          <w:p>
            <w:pPr>
              <w:pStyle w:val="12"/>
            </w:pPr>
            <w:r>
              <w:t>青少年科技活动</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2060704</w:t>
            </w:r>
          </w:p>
        </w:tc>
        <w:tc>
          <w:tcPr>
            <w:tcW w:w="4536" w:type="dxa"/>
            <w:vAlign w:val="center"/>
          </w:tcPr>
          <w:p>
            <w:pPr>
              <w:pStyle w:val="12"/>
            </w:pPr>
            <w:r>
              <w:t>学术交流活动</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2060799</w:t>
            </w:r>
          </w:p>
        </w:tc>
        <w:tc>
          <w:tcPr>
            <w:tcW w:w="4536" w:type="dxa"/>
            <w:vAlign w:val="center"/>
          </w:tcPr>
          <w:p>
            <w:pPr>
              <w:pStyle w:val="12"/>
            </w:pPr>
            <w:r>
              <w:t>其他科学技术普及支出</w:t>
            </w:r>
          </w:p>
        </w:tc>
        <w:tc>
          <w:tcPr>
            <w:tcW w:w="1361" w:type="dxa"/>
            <w:vAlign w:val="center"/>
          </w:tcPr>
          <w:p>
            <w:pPr>
              <w:pStyle w:val="11"/>
            </w:pPr>
            <w:r>
              <w:t>123.00</w:t>
            </w:r>
          </w:p>
        </w:tc>
        <w:tc>
          <w:tcPr>
            <w:tcW w:w="1361" w:type="dxa"/>
            <w:vAlign w:val="center"/>
          </w:tcPr>
          <w:p>
            <w:pPr>
              <w:pStyle w:val="11"/>
            </w:pPr>
          </w:p>
        </w:tc>
        <w:tc>
          <w:tcPr>
            <w:tcW w:w="1361" w:type="dxa"/>
            <w:vAlign w:val="center"/>
          </w:tcPr>
          <w:p>
            <w:pPr>
              <w:pStyle w:val="11"/>
            </w:pPr>
            <w:r>
              <w:t>123.00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92.27</w:t>
            </w:r>
          </w:p>
        </w:tc>
        <w:tc>
          <w:tcPr>
            <w:tcW w:w="1361" w:type="dxa"/>
            <w:vAlign w:val="center"/>
          </w:tcPr>
          <w:p>
            <w:pPr>
              <w:pStyle w:val="11"/>
            </w:pPr>
            <w:r>
              <w:t>92.27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92.27</w:t>
            </w:r>
          </w:p>
        </w:tc>
        <w:tc>
          <w:tcPr>
            <w:tcW w:w="1361" w:type="dxa"/>
            <w:vAlign w:val="center"/>
          </w:tcPr>
          <w:p>
            <w:pPr>
              <w:pStyle w:val="11"/>
            </w:pPr>
            <w:r>
              <w:t>92.27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59.93</w:t>
            </w:r>
          </w:p>
        </w:tc>
        <w:tc>
          <w:tcPr>
            <w:tcW w:w="1361" w:type="dxa"/>
            <w:vAlign w:val="center"/>
          </w:tcPr>
          <w:p>
            <w:pPr>
              <w:pStyle w:val="11"/>
            </w:pPr>
            <w:r>
              <w:t>59.93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32.34</w:t>
            </w:r>
          </w:p>
        </w:tc>
        <w:tc>
          <w:tcPr>
            <w:tcW w:w="1361" w:type="dxa"/>
            <w:vAlign w:val="center"/>
          </w:tcPr>
          <w:p>
            <w:pPr>
              <w:pStyle w:val="11"/>
            </w:pPr>
            <w:r>
              <w:t>32.34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8.92</w:t>
            </w:r>
          </w:p>
        </w:tc>
        <w:tc>
          <w:tcPr>
            <w:tcW w:w="1361" w:type="dxa"/>
            <w:vAlign w:val="center"/>
          </w:tcPr>
          <w:p>
            <w:pPr>
              <w:pStyle w:val="11"/>
            </w:pPr>
            <w:r>
              <w:t>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8.92</w:t>
            </w:r>
          </w:p>
        </w:tc>
        <w:tc>
          <w:tcPr>
            <w:tcW w:w="1361" w:type="dxa"/>
            <w:vAlign w:val="center"/>
          </w:tcPr>
          <w:p>
            <w:pPr>
              <w:pStyle w:val="11"/>
            </w:pPr>
            <w:r>
              <w:t>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8.92</w:t>
            </w:r>
          </w:p>
        </w:tc>
        <w:tc>
          <w:tcPr>
            <w:tcW w:w="1361" w:type="dxa"/>
            <w:vAlign w:val="center"/>
          </w:tcPr>
          <w:p>
            <w:pPr>
              <w:pStyle w:val="11"/>
            </w:pPr>
            <w:r>
              <w:t>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19.12</w:t>
            </w:r>
          </w:p>
        </w:tc>
        <w:tc>
          <w:tcPr>
            <w:tcW w:w="1361" w:type="dxa"/>
            <w:vAlign w:val="center"/>
          </w:tcPr>
          <w:p>
            <w:pPr>
              <w:pStyle w:val="11"/>
            </w:pPr>
            <w:r>
              <w:t>19.12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19.12</w:t>
            </w:r>
          </w:p>
        </w:tc>
        <w:tc>
          <w:tcPr>
            <w:tcW w:w="1361" w:type="dxa"/>
            <w:vAlign w:val="center"/>
          </w:tcPr>
          <w:p>
            <w:pPr>
              <w:pStyle w:val="11"/>
            </w:pPr>
            <w:r>
              <w:t>19.12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19.12</w:t>
            </w:r>
          </w:p>
        </w:tc>
        <w:tc>
          <w:tcPr>
            <w:tcW w:w="1361" w:type="dxa"/>
            <w:vAlign w:val="center"/>
          </w:tcPr>
          <w:p>
            <w:pPr>
              <w:pStyle w:val="11"/>
            </w:pPr>
            <w:r>
              <w:t>19.12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567.73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447.42</w:t>
            </w:r>
          </w:p>
        </w:tc>
        <w:tc>
          <w:tcPr>
            <w:tcW w:w="1474" w:type="dxa"/>
            <w:vAlign w:val="center"/>
          </w:tcPr>
          <w:p>
            <w:pPr>
              <w:pStyle w:val="11"/>
            </w:pPr>
            <w:r>
              <w:t>447.42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92.27</w:t>
            </w:r>
          </w:p>
        </w:tc>
        <w:tc>
          <w:tcPr>
            <w:tcW w:w="1474" w:type="dxa"/>
            <w:vAlign w:val="center"/>
          </w:tcPr>
          <w:p>
            <w:pPr>
              <w:pStyle w:val="11"/>
            </w:pPr>
            <w:r>
              <w:t>92.27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8.92</w:t>
            </w:r>
          </w:p>
        </w:tc>
        <w:tc>
          <w:tcPr>
            <w:tcW w:w="1474" w:type="dxa"/>
            <w:vAlign w:val="center"/>
          </w:tcPr>
          <w:p>
            <w:pPr>
              <w:pStyle w:val="11"/>
            </w:pPr>
            <w:r>
              <w:t>8.92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19.12</w:t>
            </w:r>
          </w:p>
        </w:tc>
        <w:tc>
          <w:tcPr>
            <w:tcW w:w="1474" w:type="dxa"/>
            <w:vAlign w:val="center"/>
          </w:tcPr>
          <w:p>
            <w:pPr>
              <w:pStyle w:val="11"/>
            </w:pPr>
            <w:r>
              <w:t>19.12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567.73</w:t>
            </w:r>
          </w:p>
        </w:tc>
        <w:tc>
          <w:tcPr>
            <w:tcW w:w="3402" w:type="dxa"/>
            <w:vAlign w:val="center"/>
          </w:tcPr>
          <w:p>
            <w:pPr>
              <w:pStyle w:val="14"/>
            </w:pPr>
            <w:r>
              <w:t>本年支出合计</w:t>
            </w:r>
          </w:p>
        </w:tc>
        <w:tc>
          <w:tcPr>
            <w:tcW w:w="1474" w:type="dxa"/>
            <w:vAlign w:val="center"/>
          </w:tcPr>
          <w:p>
            <w:pPr>
              <w:pStyle w:val="15"/>
            </w:pPr>
            <w:r>
              <w:t>567.73</w:t>
            </w:r>
          </w:p>
        </w:tc>
        <w:tc>
          <w:tcPr>
            <w:tcW w:w="1474" w:type="dxa"/>
            <w:vAlign w:val="center"/>
          </w:tcPr>
          <w:p>
            <w:pPr>
              <w:pStyle w:val="15"/>
            </w:pPr>
            <w:r>
              <w:t>567.73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567.73</w:t>
            </w:r>
          </w:p>
        </w:tc>
        <w:tc>
          <w:tcPr>
            <w:tcW w:w="3402" w:type="dxa"/>
            <w:vAlign w:val="center"/>
          </w:tcPr>
          <w:p>
            <w:pPr>
              <w:pStyle w:val="14"/>
            </w:pPr>
            <w:r>
              <w:t>支出总计</w:t>
            </w:r>
          </w:p>
        </w:tc>
        <w:tc>
          <w:tcPr>
            <w:tcW w:w="1474" w:type="dxa"/>
            <w:vAlign w:val="center"/>
          </w:tcPr>
          <w:p>
            <w:pPr>
              <w:pStyle w:val="15"/>
            </w:pPr>
            <w:r>
              <w:t>567.73</w:t>
            </w:r>
          </w:p>
        </w:tc>
        <w:tc>
          <w:tcPr>
            <w:tcW w:w="1474" w:type="dxa"/>
            <w:vAlign w:val="center"/>
          </w:tcPr>
          <w:p>
            <w:pPr>
              <w:pStyle w:val="15"/>
            </w:pPr>
            <w:r>
              <w:t>567.73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567.73</w:t>
            </w:r>
          </w:p>
        </w:tc>
        <w:tc>
          <w:tcPr>
            <w:tcW w:w="2551" w:type="dxa"/>
            <w:vAlign w:val="center"/>
          </w:tcPr>
          <w:p>
            <w:pPr>
              <w:pStyle w:val="15"/>
            </w:pPr>
            <w:r>
              <w:t>363.73</w:t>
            </w:r>
          </w:p>
        </w:tc>
        <w:tc>
          <w:tcPr>
            <w:tcW w:w="2551" w:type="dxa"/>
            <w:vAlign w:val="center"/>
          </w:tcPr>
          <w:p>
            <w:pPr>
              <w:pStyle w:val="15"/>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447.42</w:t>
            </w:r>
          </w:p>
        </w:tc>
        <w:tc>
          <w:tcPr>
            <w:tcW w:w="2551" w:type="dxa"/>
            <w:vAlign w:val="center"/>
          </w:tcPr>
          <w:p>
            <w:pPr>
              <w:pStyle w:val="11"/>
            </w:pPr>
            <w:r>
              <w:t>243.42</w:t>
            </w:r>
          </w:p>
        </w:tc>
        <w:tc>
          <w:tcPr>
            <w:tcW w:w="2551" w:type="dxa"/>
            <w:vAlign w:val="center"/>
          </w:tcPr>
          <w:p>
            <w:pPr>
              <w:pStyle w:val="11"/>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447.42</w:t>
            </w:r>
          </w:p>
        </w:tc>
        <w:tc>
          <w:tcPr>
            <w:tcW w:w="2551" w:type="dxa"/>
            <w:vAlign w:val="center"/>
          </w:tcPr>
          <w:p>
            <w:pPr>
              <w:pStyle w:val="11"/>
            </w:pPr>
            <w:r>
              <w:t>243.42</w:t>
            </w:r>
          </w:p>
        </w:tc>
        <w:tc>
          <w:tcPr>
            <w:tcW w:w="2551" w:type="dxa"/>
            <w:vAlign w:val="center"/>
          </w:tcPr>
          <w:p>
            <w:pPr>
              <w:pStyle w:val="11"/>
            </w:pPr>
            <w:r>
              <w:t>204.00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2060701</w:t>
            </w:r>
          </w:p>
        </w:tc>
        <w:tc>
          <w:tcPr>
            <w:tcW w:w="4535" w:type="dxa"/>
            <w:vAlign w:val="center"/>
          </w:tcPr>
          <w:p>
            <w:pPr>
              <w:pStyle w:val="12"/>
            </w:pPr>
            <w:r>
              <w:t>机构运行</w:t>
            </w:r>
          </w:p>
        </w:tc>
        <w:tc>
          <w:tcPr>
            <w:tcW w:w="2551" w:type="dxa"/>
            <w:vAlign w:val="center"/>
          </w:tcPr>
          <w:p>
            <w:pPr>
              <w:pStyle w:val="11"/>
            </w:pPr>
            <w:r>
              <w:t>243.42</w:t>
            </w:r>
          </w:p>
        </w:tc>
        <w:tc>
          <w:tcPr>
            <w:tcW w:w="2551" w:type="dxa"/>
            <w:vAlign w:val="center"/>
          </w:tcPr>
          <w:p>
            <w:pPr>
              <w:pStyle w:val="11"/>
            </w:pPr>
            <w:r>
              <w:t>243.42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73.00</w:t>
            </w:r>
          </w:p>
        </w:tc>
        <w:tc>
          <w:tcPr>
            <w:tcW w:w="2551" w:type="dxa"/>
            <w:vAlign w:val="center"/>
          </w:tcPr>
          <w:p>
            <w:pPr>
              <w:pStyle w:val="11"/>
            </w:pPr>
          </w:p>
        </w:tc>
        <w:tc>
          <w:tcPr>
            <w:tcW w:w="2551" w:type="dxa"/>
            <w:vAlign w:val="center"/>
          </w:tcPr>
          <w:p>
            <w:pPr>
              <w:pStyle w:val="11"/>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2060703</w:t>
            </w:r>
          </w:p>
        </w:tc>
        <w:tc>
          <w:tcPr>
            <w:tcW w:w="4535" w:type="dxa"/>
            <w:vAlign w:val="center"/>
          </w:tcPr>
          <w:p>
            <w:pPr>
              <w:pStyle w:val="12"/>
            </w:pPr>
            <w:r>
              <w:t>青少年科技活动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2060704</w:t>
            </w:r>
          </w:p>
        </w:tc>
        <w:tc>
          <w:tcPr>
            <w:tcW w:w="4535" w:type="dxa"/>
            <w:vAlign w:val="center"/>
          </w:tcPr>
          <w:p>
            <w:pPr>
              <w:pStyle w:val="12"/>
            </w:pPr>
            <w:r>
              <w:t>学术交流活动</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2060799</w:t>
            </w:r>
          </w:p>
        </w:tc>
        <w:tc>
          <w:tcPr>
            <w:tcW w:w="4535" w:type="dxa"/>
            <w:vAlign w:val="center"/>
          </w:tcPr>
          <w:p>
            <w:pPr>
              <w:pStyle w:val="12"/>
            </w:pPr>
            <w:r>
              <w:t>其他科学技术普及支出</w:t>
            </w:r>
          </w:p>
        </w:tc>
        <w:tc>
          <w:tcPr>
            <w:tcW w:w="2551" w:type="dxa"/>
            <w:vAlign w:val="center"/>
          </w:tcPr>
          <w:p>
            <w:pPr>
              <w:pStyle w:val="11"/>
            </w:pPr>
            <w:r>
              <w:t>123.00</w:t>
            </w:r>
          </w:p>
        </w:tc>
        <w:tc>
          <w:tcPr>
            <w:tcW w:w="2551" w:type="dxa"/>
            <w:vAlign w:val="center"/>
          </w:tcPr>
          <w:p>
            <w:pPr>
              <w:pStyle w:val="11"/>
            </w:pPr>
          </w:p>
        </w:tc>
        <w:tc>
          <w:tcPr>
            <w:tcW w:w="2551" w:type="dxa"/>
            <w:vAlign w:val="center"/>
          </w:tcPr>
          <w:p>
            <w:pPr>
              <w:pStyle w:val="11"/>
            </w:pPr>
            <w:r>
              <w:t>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92.27</w:t>
            </w:r>
          </w:p>
        </w:tc>
        <w:tc>
          <w:tcPr>
            <w:tcW w:w="2551" w:type="dxa"/>
            <w:vAlign w:val="center"/>
          </w:tcPr>
          <w:p>
            <w:pPr>
              <w:pStyle w:val="11"/>
            </w:pPr>
            <w:r>
              <w:t>92.27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92.27</w:t>
            </w:r>
          </w:p>
        </w:tc>
        <w:tc>
          <w:tcPr>
            <w:tcW w:w="2551" w:type="dxa"/>
            <w:vAlign w:val="center"/>
          </w:tcPr>
          <w:p>
            <w:pPr>
              <w:pStyle w:val="11"/>
            </w:pPr>
            <w:r>
              <w:t>92.27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59.93</w:t>
            </w:r>
          </w:p>
        </w:tc>
        <w:tc>
          <w:tcPr>
            <w:tcW w:w="2551" w:type="dxa"/>
            <w:vAlign w:val="center"/>
          </w:tcPr>
          <w:p>
            <w:pPr>
              <w:pStyle w:val="11"/>
            </w:pPr>
            <w:r>
              <w:t>59.93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32.34</w:t>
            </w:r>
          </w:p>
        </w:tc>
        <w:tc>
          <w:tcPr>
            <w:tcW w:w="2551" w:type="dxa"/>
            <w:vAlign w:val="center"/>
          </w:tcPr>
          <w:p>
            <w:pPr>
              <w:pStyle w:val="11"/>
            </w:pPr>
            <w:r>
              <w:t>32.34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19.12</w:t>
            </w:r>
          </w:p>
        </w:tc>
        <w:tc>
          <w:tcPr>
            <w:tcW w:w="2551" w:type="dxa"/>
            <w:vAlign w:val="center"/>
          </w:tcPr>
          <w:p>
            <w:pPr>
              <w:pStyle w:val="11"/>
            </w:pPr>
            <w:r>
              <w:t>19.12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19.12</w:t>
            </w:r>
          </w:p>
        </w:tc>
        <w:tc>
          <w:tcPr>
            <w:tcW w:w="2551" w:type="dxa"/>
            <w:vAlign w:val="center"/>
          </w:tcPr>
          <w:p>
            <w:pPr>
              <w:pStyle w:val="11"/>
            </w:pPr>
            <w:r>
              <w:t>19.12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19.12</w:t>
            </w:r>
          </w:p>
        </w:tc>
        <w:tc>
          <w:tcPr>
            <w:tcW w:w="2551" w:type="dxa"/>
            <w:vAlign w:val="center"/>
          </w:tcPr>
          <w:p>
            <w:pPr>
              <w:pStyle w:val="11"/>
            </w:pPr>
            <w:r>
              <w:t>19.12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363.73</w:t>
            </w:r>
          </w:p>
        </w:tc>
        <w:tc>
          <w:tcPr>
            <w:tcW w:w="2551" w:type="dxa"/>
            <w:vAlign w:val="center"/>
          </w:tcPr>
          <w:p>
            <w:pPr>
              <w:pStyle w:val="15"/>
            </w:pPr>
            <w:r>
              <w:t>324.94</w:t>
            </w:r>
          </w:p>
        </w:tc>
        <w:tc>
          <w:tcPr>
            <w:tcW w:w="2552" w:type="dxa"/>
            <w:vAlign w:val="center"/>
          </w:tcPr>
          <w:p>
            <w:pPr>
              <w:pStyle w:val="15"/>
            </w:pPr>
            <w:r>
              <w:t>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264.98</w:t>
            </w:r>
          </w:p>
        </w:tc>
        <w:tc>
          <w:tcPr>
            <w:tcW w:w="2551" w:type="dxa"/>
            <w:vAlign w:val="center"/>
          </w:tcPr>
          <w:p>
            <w:pPr>
              <w:pStyle w:val="11"/>
            </w:pPr>
            <w:r>
              <w:t>264.98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102.55</w:t>
            </w:r>
          </w:p>
        </w:tc>
        <w:tc>
          <w:tcPr>
            <w:tcW w:w="2551" w:type="dxa"/>
            <w:vAlign w:val="center"/>
          </w:tcPr>
          <w:p>
            <w:pPr>
              <w:pStyle w:val="11"/>
            </w:pPr>
            <w:r>
              <w:t>102.55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56.60</w:t>
            </w:r>
          </w:p>
        </w:tc>
        <w:tc>
          <w:tcPr>
            <w:tcW w:w="2551" w:type="dxa"/>
            <w:vAlign w:val="center"/>
          </w:tcPr>
          <w:p>
            <w:pPr>
              <w:pStyle w:val="11"/>
            </w:pPr>
            <w:r>
              <w:t>56.60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44.83</w:t>
            </w:r>
          </w:p>
        </w:tc>
        <w:tc>
          <w:tcPr>
            <w:tcW w:w="2551" w:type="dxa"/>
            <w:vAlign w:val="center"/>
          </w:tcPr>
          <w:p>
            <w:pPr>
              <w:pStyle w:val="11"/>
            </w:pPr>
            <w:r>
              <w:t>44.83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32.34</w:t>
            </w:r>
          </w:p>
        </w:tc>
        <w:tc>
          <w:tcPr>
            <w:tcW w:w="2551" w:type="dxa"/>
            <w:vAlign w:val="center"/>
          </w:tcPr>
          <w:p>
            <w:pPr>
              <w:pStyle w:val="11"/>
            </w:pPr>
            <w:r>
              <w:t>32.34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8.92</w:t>
            </w:r>
          </w:p>
        </w:tc>
        <w:tc>
          <w:tcPr>
            <w:tcW w:w="2551" w:type="dxa"/>
            <w:vAlign w:val="center"/>
          </w:tcPr>
          <w:p>
            <w:pPr>
              <w:pStyle w:val="11"/>
            </w:pPr>
            <w:r>
              <w:t>8.92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0.62</w:t>
            </w:r>
          </w:p>
        </w:tc>
        <w:tc>
          <w:tcPr>
            <w:tcW w:w="2551" w:type="dxa"/>
            <w:vAlign w:val="center"/>
          </w:tcPr>
          <w:p>
            <w:pPr>
              <w:pStyle w:val="11"/>
            </w:pPr>
            <w:r>
              <w:t>0.62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19.12</w:t>
            </w:r>
          </w:p>
        </w:tc>
        <w:tc>
          <w:tcPr>
            <w:tcW w:w="2551" w:type="dxa"/>
            <w:vAlign w:val="center"/>
          </w:tcPr>
          <w:p>
            <w:pPr>
              <w:pStyle w:val="11"/>
            </w:pPr>
            <w:r>
              <w:t>19.12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38.79</w:t>
            </w:r>
          </w:p>
        </w:tc>
        <w:tc>
          <w:tcPr>
            <w:tcW w:w="2551" w:type="dxa"/>
            <w:vAlign w:val="center"/>
          </w:tcPr>
          <w:p>
            <w:pPr>
              <w:pStyle w:val="11"/>
            </w:pPr>
          </w:p>
        </w:tc>
        <w:tc>
          <w:tcPr>
            <w:tcW w:w="2552" w:type="dxa"/>
            <w:vAlign w:val="center"/>
          </w:tcPr>
          <w:p>
            <w:pPr>
              <w:pStyle w:val="11"/>
            </w:pPr>
            <w:r>
              <w:t>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4.55</w:t>
            </w:r>
          </w:p>
        </w:tc>
        <w:tc>
          <w:tcPr>
            <w:tcW w:w="2551" w:type="dxa"/>
            <w:vAlign w:val="center"/>
          </w:tcPr>
          <w:p>
            <w:pPr>
              <w:pStyle w:val="11"/>
            </w:pPr>
          </w:p>
        </w:tc>
        <w:tc>
          <w:tcPr>
            <w:tcW w:w="2552" w:type="dxa"/>
            <w:vAlign w:val="center"/>
          </w:tcPr>
          <w:p>
            <w:pPr>
              <w:pStyle w:val="11"/>
            </w:pPr>
            <w: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8.26</w:t>
            </w:r>
          </w:p>
        </w:tc>
        <w:tc>
          <w:tcPr>
            <w:tcW w:w="2551" w:type="dxa"/>
            <w:vAlign w:val="center"/>
          </w:tcPr>
          <w:p>
            <w:pPr>
              <w:pStyle w:val="11"/>
            </w:pPr>
          </w:p>
        </w:tc>
        <w:tc>
          <w:tcPr>
            <w:tcW w:w="2552" w:type="dxa"/>
            <w:vAlign w:val="center"/>
          </w:tcPr>
          <w:p>
            <w:pPr>
              <w:pStyle w:val="11"/>
            </w:pPr>
            <w:r>
              <w:t>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1.96</w:t>
            </w:r>
          </w:p>
        </w:tc>
        <w:tc>
          <w:tcPr>
            <w:tcW w:w="2551" w:type="dxa"/>
            <w:vAlign w:val="center"/>
          </w:tcPr>
          <w:p>
            <w:pPr>
              <w:pStyle w:val="11"/>
            </w:pPr>
          </w:p>
        </w:tc>
        <w:tc>
          <w:tcPr>
            <w:tcW w:w="2552" w:type="dxa"/>
            <w:vAlign w:val="center"/>
          </w:tcPr>
          <w:p>
            <w:pPr>
              <w:pStyle w:val="11"/>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1.47</w:t>
            </w:r>
          </w:p>
        </w:tc>
        <w:tc>
          <w:tcPr>
            <w:tcW w:w="2551" w:type="dxa"/>
            <w:vAlign w:val="center"/>
          </w:tcPr>
          <w:p>
            <w:pPr>
              <w:pStyle w:val="11"/>
            </w:pPr>
          </w:p>
        </w:tc>
        <w:tc>
          <w:tcPr>
            <w:tcW w:w="2552" w:type="dxa"/>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2.17</w:t>
            </w:r>
          </w:p>
        </w:tc>
        <w:tc>
          <w:tcPr>
            <w:tcW w:w="2551" w:type="dxa"/>
            <w:vAlign w:val="center"/>
          </w:tcPr>
          <w:p>
            <w:pPr>
              <w:pStyle w:val="11"/>
            </w:pPr>
          </w:p>
        </w:tc>
        <w:tc>
          <w:tcPr>
            <w:tcW w:w="2552" w:type="dxa"/>
            <w:vAlign w:val="center"/>
          </w:tcPr>
          <w:p>
            <w:pPr>
              <w:pStyle w:val="11"/>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w:t>
            </w:r>
          </w:p>
        </w:tc>
        <w:tc>
          <w:tcPr>
            <w:tcW w:w="2551" w:type="dxa"/>
            <w:vAlign w:val="center"/>
          </w:tcPr>
          <w:p>
            <w:pPr>
              <w:pStyle w:val="11"/>
            </w:pPr>
          </w:p>
        </w:tc>
        <w:tc>
          <w:tcPr>
            <w:tcW w:w="2552"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13.47</w:t>
            </w:r>
          </w:p>
        </w:tc>
        <w:tc>
          <w:tcPr>
            <w:tcW w:w="2551" w:type="dxa"/>
            <w:vAlign w:val="center"/>
          </w:tcPr>
          <w:p>
            <w:pPr>
              <w:pStyle w:val="11"/>
            </w:pPr>
          </w:p>
        </w:tc>
        <w:tc>
          <w:tcPr>
            <w:tcW w:w="2552" w:type="dxa"/>
            <w:vAlign w:val="center"/>
          </w:tcPr>
          <w:p>
            <w:pPr>
              <w:pStyle w:val="11"/>
            </w:pPr>
            <w:r>
              <w:t>13.47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3.21</w:t>
            </w:r>
          </w:p>
        </w:tc>
        <w:tc>
          <w:tcPr>
            <w:tcW w:w="2551" w:type="dxa"/>
            <w:vAlign w:val="center"/>
          </w:tcPr>
          <w:p>
            <w:pPr>
              <w:pStyle w:val="11"/>
            </w:pPr>
          </w:p>
        </w:tc>
        <w:tc>
          <w:tcPr>
            <w:tcW w:w="2552" w:type="dxa"/>
            <w:vAlign w:val="center"/>
          </w:tcPr>
          <w:p>
            <w:pPr>
              <w:pStyle w:val="11"/>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59.96</w:t>
            </w:r>
          </w:p>
        </w:tc>
        <w:tc>
          <w:tcPr>
            <w:tcW w:w="2551" w:type="dxa"/>
            <w:vAlign w:val="center"/>
          </w:tcPr>
          <w:p>
            <w:pPr>
              <w:pStyle w:val="11"/>
            </w:pPr>
            <w:r>
              <w:t>59.96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4.32</w:t>
            </w:r>
          </w:p>
        </w:tc>
        <w:tc>
          <w:tcPr>
            <w:tcW w:w="2551" w:type="dxa"/>
            <w:vAlign w:val="center"/>
          </w:tcPr>
          <w:p>
            <w:pPr>
              <w:pStyle w:val="11"/>
            </w:pPr>
            <w:r>
              <w:t>4.32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55.61</w:t>
            </w:r>
          </w:p>
        </w:tc>
        <w:tc>
          <w:tcPr>
            <w:tcW w:w="2551" w:type="dxa"/>
            <w:vAlign w:val="center"/>
          </w:tcPr>
          <w:p>
            <w:pPr>
              <w:pStyle w:val="11"/>
            </w:pPr>
            <w:r>
              <w:t>55.61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731001衡水市科学技术协会本级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1"/>
              <w:rPr>
                <w:lang w:eastAsia="zh-CN"/>
              </w:rPr>
            </w:pPr>
            <w:r>
              <w:rPr>
                <w:rFonts w:hint="eastAsia"/>
                <w:lang w:eastAsia="zh-CN"/>
              </w:rPr>
              <w:t>1.7</w:t>
            </w:r>
          </w:p>
        </w:tc>
        <w:tc>
          <w:tcPr>
            <w:tcW w:w="2381" w:type="dxa"/>
            <w:vAlign w:val="center"/>
          </w:tcPr>
          <w:p>
            <w:pPr>
              <w:pStyle w:val="11"/>
              <w:rPr>
                <w:lang w:eastAsia="zh-CN"/>
              </w:rPr>
            </w:pPr>
            <w:r>
              <w:rPr>
                <w:rFonts w:hint="eastAsia"/>
                <w:lang w:eastAsia="zh-CN"/>
              </w:rPr>
              <w:t>1.7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2" w:type="dxa"/>
            <w:vAlign w:val="center"/>
          </w:tcPr>
          <w:p>
            <w:pPr>
              <w:pStyle w:val="11"/>
              <w:rPr>
                <w:lang w:eastAsia="zh-CN"/>
              </w:rPr>
            </w:pPr>
            <w:r>
              <w:rPr>
                <w:rFonts w:hint="eastAsia"/>
                <w:lang w:eastAsia="zh-CN"/>
              </w:rPr>
              <w:t>1.5</w:t>
            </w:r>
          </w:p>
        </w:tc>
        <w:tc>
          <w:tcPr>
            <w:tcW w:w="2381" w:type="dxa"/>
            <w:vAlign w:val="center"/>
          </w:tcPr>
          <w:p>
            <w:pPr>
              <w:pStyle w:val="11"/>
              <w:rPr>
                <w:lang w:eastAsia="zh-CN"/>
              </w:rPr>
            </w:pPr>
            <w:r>
              <w:rPr>
                <w:rFonts w:hint="eastAsia"/>
                <w:lang w:eastAsia="zh-CN"/>
              </w:rPr>
              <w:t>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2" w:type="dxa"/>
            <w:vAlign w:val="center"/>
          </w:tcPr>
          <w:p>
            <w:pPr>
              <w:pStyle w:val="11"/>
              <w:rPr>
                <w:lang w:eastAsia="zh-CN"/>
              </w:rPr>
            </w:pPr>
            <w:r>
              <w:rPr>
                <w:rFonts w:hint="eastAsia"/>
                <w:lang w:eastAsia="zh-CN"/>
              </w:rPr>
              <w:t>1.5</w:t>
            </w:r>
          </w:p>
        </w:tc>
        <w:tc>
          <w:tcPr>
            <w:tcW w:w="2381" w:type="dxa"/>
            <w:vAlign w:val="center"/>
          </w:tcPr>
          <w:p>
            <w:pPr>
              <w:pStyle w:val="11"/>
              <w:rPr>
                <w:lang w:eastAsia="zh-CN"/>
              </w:rPr>
            </w:pPr>
            <w:r>
              <w:rPr>
                <w:rFonts w:hint="eastAsia"/>
                <w:lang w:eastAsia="zh-CN"/>
              </w:rPr>
              <w:t>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2" w:type="dxa"/>
            <w:vAlign w:val="center"/>
          </w:tcPr>
          <w:p>
            <w:pPr>
              <w:pStyle w:val="11"/>
              <w:rPr>
                <w:lang w:eastAsia="zh-CN"/>
              </w:rPr>
            </w:pPr>
            <w:r>
              <w:rPr>
                <w:rFonts w:hint="eastAsia"/>
                <w:lang w:eastAsia="zh-CN"/>
              </w:rPr>
              <w:t>0.2</w:t>
            </w:r>
          </w:p>
        </w:tc>
        <w:tc>
          <w:tcPr>
            <w:tcW w:w="2381" w:type="dxa"/>
            <w:vAlign w:val="center"/>
          </w:tcPr>
          <w:p>
            <w:pPr>
              <w:pStyle w:val="11"/>
              <w:rPr>
                <w:lang w:eastAsia="zh-CN"/>
              </w:rPr>
            </w:pPr>
            <w:r>
              <w:rPr>
                <w:rFonts w:hint="eastAsia"/>
                <w:lang w:eastAsia="zh-CN"/>
              </w:rPr>
              <w:t>0.2</w:t>
            </w:r>
          </w:p>
        </w:tc>
        <w:tc>
          <w:tcPr>
            <w:tcW w:w="2381" w:type="dxa"/>
            <w:vAlign w:val="center"/>
          </w:tcPr>
          <w:p>
            <w:pPr>
              <w:pStyle w:val="11"/>
            </w:pPr>
          </w:p>
        </w:tc>
        <w:tc>
          <w:tcPr>
            <w:tcW w:w="2381" w:type="dxa"/>
            <w:vAlign w:val="center"/>
          </w:tcPr>
          <w:p>
            <w:pPr>
              <w:pStyle w:val="11"/>
            </w:pPr>
          </w:p>
        </w:tc>
      </w:tr>
    </w:tbl>
    <w:p>
      <w:pPr>
        <w:ind w:firstLine="420"/>
        <w:rPr>
          <w:rFonts w:hint="eastAsia"/>
          <w:lang w:eastAsia="zh-CN"/>
        </w:rPr>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lang w:eastAsia="zh-CN"/>
        </w:rPr>
        <w:t xml:space="preserve"> </w:t>
      </w:r>
    </w:p>
    <w:p>
      <w:pPr>
        <w:jc w:val="center"/>
        <w:outlineLvl w:val="4"/>
      </w:pPr>
      <w:r>
        <w:rPr>
          <w:rFonts w:ascii="方正小标宋_GBK" w:hAnsi="方正小标宋_GBK" w:eastAsia="方正小标宋_GBK" w:cs="方正小标宋_GBK"/>
          <w:color w:val="000000"/>
          <w:sz w:val="44"/>
        </w:rPr>
        <w:t>衡水市科学技术协会本级2023年单位预算信息公开情况说明</w:t>
      </w:r>
    </w:p>
    <w:p>
      <w:pPr>
        <w:spacing w:line="500" w:lineRule="exact"/>
        <w:ind w:firstLine="560"/>
        <w:rPr>
          <w:rFonts w:eastAsia="方正仿宋_GBK"/>
          <w:color w:val="000000"/>
          <w:sz w:val="28"/>
          <w:lang w:eastAsia="zh-CN"/>
        </w:rPr>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》、《地方预决算公开操作规程》和《关于进一步推进预算公开工作的实施意见》规定，现将衡水市科学技术协会本级2023年单位预算公开如下：</w:t>
      </w:r>
    </w:p>
    <w:p>
      <w:pPr>
        <w:spacing w:line="500" w:lineRule="exact"/>
        <w:ind w:firstLine="560"/>
        <w:rPr>
          <w:lang w:eastAsia="zh-CN"/>
        </w:rPr>
      </w:pP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w:t>
      </w:r>
      <w:r>
        <w:rPr>
          <w:rFonts w:hint="eastAsia"/>
        </w:rPr>
        <w:t>一</w:t>
      </w:r>
      <w:r>
        <w:t>)</w:t>
      </w:r>
      <w:r>
        <w:rPr>
          <w:rFonts w:hint="eastAsia"/>
        </w:rPr>
        <w:t>组织全市科技工作者投身于全市经济建设，开展学术交流，表彰奖励优秀科技工作者，举荐人才，反映科技工作者的意见和要求，维护科技工作者的合法权益</w:t>
      </w:r>
      <w:r>
        <w:t xml:space="preserve">, </w:t>
      </w:r>
      <w:r>
        <w:rPr>
          <w:rFonts w:hint="eastAsia"/>
        </w:rPr>
        <w:t>为科技团体和科技工作者服务。</w:t>
      </w:r>
    </w:p>
    <w:p>
      <w:pPr>
        <w:pStyle w:val="17"/>
      </w:pPr>
      <w:r>
        <w:t>(</w:t>
      </w:r>
      <w:r>
        <w:rPr>
          <w:rFonts w:hint="eastAsia"/>
        </w:rPr>
        <w:t>二</w:t>
      </w:r>
      <w:r>
        <w:t>)</w:t>
      </w:r>
      <w:r>
        <w:rPr>
          <w:rFonts w:hint="eastAsia"/>
        </w:rPr>
        <w:t>开展国际民间科学技术交流活动和友好往来。对所属市级学会进行管理，对县市区科协进行业务指导。</w:t>
      </w:r>
    </w:p>
    <w:p>
      <w:pPr>
        <w:pStyle w:val="17"/>
      </w:pPr>
      <w:r>
        <w:t>(</w:t>
      </w:r>
      <w:r>
        <w:rPr>
          <w:rFonts w:hint="eastAsia"/>
        </w:rPr>
        <w:t>三</w:t>
      </w:r>
      <w:r>
        <w:t>)</w:t>
      </w:r>
      <w:r>
        <w:rPr>
          <w:rFonts w:hint="eastAsia"/>
        </w:rPr>
        <w:t>普及科技知识，推广先进技术，开展青少年科技教育活动。开展继续教育和技术培训，推广科技成果，促进科技成果向生产力转化。</w:t>
      </w:r>
    </w:p>
    <w:p>
      <w:pPr>
        <w:pStyle w:val="17"/>
      </w:pPr>
      <w:r>
        <w:t>(</w:t>
      </w:r>
      <w:r>
        <w:rPr>
          <w:rFonts w:hint="eastAsia"/>
        </w:rPr>
        <w:t>四</w:t>
      </w:r>
      <w:r>
        <w:t>)</w:t>
      </w:r>
      <w:r>
        <w:rPr>
          <w:rFonts w:hint="eastAsia"/>
        </w:rPr>
        <w:t>承担市委、市政府交办的有关事项。</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衡水市科学技术协会本级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市</w:t>
      </w:r>
      <w:r>
        <w:rPr>
          <w:rFonts w:eastAsia="方正仿宋_GBK"/>
          <w:color w:val="000000"/>
          <w:sz w:val="28"/>
        </w:rPr>
        <w:t>单位预算的编制实行综合预算管理，即全部收入和支出都反映在预算中。</w:t>
      </w:r>
    </w:p>
    <w:p>
      <w:pPr>
        <w:pStyle w:val="26"/>
      </w:pPr>
      <w:r>
        <w:t>1、收入说明</w:t>
      </w:r>
    </w:p>
    <w:p>
      <w:pPr>
        <w:pStyle w:val="26"/>
      </w:pPr>
      <w:r>
        <w:t>反映本单位当年全部收入。202</w:t>
      </w:r>
      <w:r>
        <w:rPr>
          <w:rFonts w:hint="eastAsia"/>
          <w:lang w:eastAsia="zh-CN"/>
        </w:rPr>
        <w:t>3</w:t>
      </w:r>
      <w:r>
        <w:t>年预算收入</w:t>
      </w:r>
      <w:r>
        <w:rPr>
          <w:rFonts w:hint="eastAsia"/>
          <w:lang w:eastAsia="zh-CN"/>
        </w:rPr>
        <w:t>567.73</w:t>
      </w:r>
      <w:r>
        <w:t>万元，其中：一般公共预算收入</w:t>
      </w:r>
      <w:r>
        <w:rPr>
          <w:rFonts w:hint="eastAsia"/>
          <w:lang w:eastAsia="zh-CN"/>
        </w:rPr>
        <w:t>567.73</w:t>
      </w:r>
      <w:r>
        <w:t>万元，基金预算收入0万元，国有资本经营预算收入0万元，财政专户核拨收入0万元，单位资金收入0万元，上年结转结余0万元。</w:t>
      </w:r>
    </w:p>
    <w:p>
      <w:pPr>
        <w:pStyle w:val="26"/>
      </w:pPr>
      <w:r>
        <w:t>2、支出说明</w:t>
      </w:r>
    </w:p>
    <w:p>
      <w:pPr>
        <w:pStyle w:val="26"/>
      </w:pPr>
      <w:r>
        <w:t>收支预算总表支出栏、基本支出表、项目支出表按经济分类和支出功能分类科目编制，反映</w:t>
      </w:r>
      <w:r>
        <w:rPr>
          <w:rFonts w:hint="eastAsia"/>
          <w:lang w:eastAsia="zh-CN"/>
        </w:rPr>
        <w:t>衡水市</w:t>
      </w:r>
      <w:r>
        <w:t>科学技术协会202</w:t>
      </w:r>
      <w:r>
        <w:rPr>
          <w:rFonts w:hint="eastAsia"/>
          <w:lang w:eastAsia="zh-CN"/>
        </w:rPr>
        <w:t>3</w:t>
      </w:r>
      <w:r>
        <w:t>年度单位预算中支出预算的总体情况。202</w:t>
      </w:r>
      <w:r>
        <w:rPr>
          <w:rFonts w:hint="eastAsia"/>
          <w:lang w:eastAsia="zh-CN"/>
        </w:rPr>
        <w:t>3</w:t>
      </w:r>
      <w:r>
        <w:t>年支出预算</w:t>
      </w:r>
      <w:r>
        <w:rPr>
          <w:rFonts w:hint="eastAsia"/>
          <w:lang w:eastAsia="zh-CN"/>
        </w:rPr>
        <w:t>567.73</w:t>
      </w:r>
      <w:r>
        <w:t>万元，其中基本支出</w:t>
      </w:r>
      <w:r>
        <w:rPr>
          <w:rFonts w:hint="eastAsia"/>
          <w:lang w:eastAsia="zh-CN"/>
        </w:rPr>
        <w:t>363.73</w:t>
      </w:r>
      <w:r>
        <w:t>万元，包括人员经费</w:t>
      </w:r>
      <w:r>
        <w:rPr>
          <w:rFonts w:hint="eastAsia"/>
          <w:lang w:eastAsia="zh-CN"/>
        </w:rPr>
        <w:t>324.94</w:t>
      </w:r>
      <w:r>
        <w:t>万元和日常公用经费</w:t>
      </w:r>
      <w:r>
        <w:rPr>
          <w:rFonts w:hint="eastAsia"/>
          <w:lang w:eastAsia="zh-CN"/>
        </w:rPr>
        <w:t>38.79</w:t>
      </w:r>
      <w:r>
        <w:t>万元；项目支出</w:t>
      </w:r>
      <w:r>
        <w:rPr>
          <w:rFonts w:hint="eastAsia"/>
          <w:lang w:eastAsia="zh-CN"/>
        </w:rPr>
        <w:t>204</w:t>
      </w:r>
      <w:r>
        <w:t>万元， 主要为科普活动、学术交流活动等。</w:t>
      </w:r>
    </w:p>
    <w:p>
      <w:pPr>
        <w:pStyle w:val="26"/>
      </w:pPr>
      <w:r>
        <w:t>3、比上年增减情况</w:t>
      </w:r>
    </w:p>
    <w:p>
      <w:pPr>
        <w:pStyle w:val="26"/>
      </w:pPr>
      <w:r>
        <w:t>202</w:t>
      </w:r>
      <w:r>
        <w:rPr>
          <w:rFonts w:hint="eastAsia"/>
          <w:lang w:eastAsia="zh-CN"/>
        </w:rPr>
        <w:t>3</w:t>
      </w:r>
      <w:r>
        <w:t>年预算收支安排</w:t>
      </w:r>
      <w:r>
        <w:rPr>
          <w:rFonts w:hint="eastAsia"/>
          <w:lang w:eastAsia="zh-CN"/>
        </w:rPr>
        <w:t>567.73</w:t>
      </w:r>
      <w:r>
        <w:t>万元，较202</w:t>
      </w:r>
      <w:r>
        <w:rPr>
          <w:rFonts w:hint="eastAsia"/>
          <w:lang w:eastAsia="zh-CN"/>
        </w:rPr>
        <w:t>2</w:t>
      </w:r>
      <w:r>
        <w:t>年预算增加</w:t>
      </w:r>
      <w:r>
        <w:rPr>
          <w:rFonts w:hint="eastAsia"/>
          <w:lang w:eastAsia="zh-CN"/>
        </w:rPr>
        <w:t>22.86</w:t>
      </w:r>
      <w:r>
        <w:t>万元，其中：基本支出增加</w:t>
      </w:r>
      <w:r>
        <w:rPr>
          <w:rFonts w:hint="eastAsia"/>
          <w:lang w:eastAsia="zh-CN"/>
        </w:rPr>
        <w:t>20.96</w:t>
      </w:r>
      <w:r>
        <w:t>万元，主要为增加人员经费支出；项目支出增加</w:t>
      </w:r>
      <w:r>
        <w:rPr>
          <w:rFonts w:hint="eastAsia"/>
          <w:lang w:eastAsia="zh-CN"/>
        </w:rPr>
        <w:t>1.8</w:t>
      </w:r>
      <w:r>
        <w:t>万元，主要为</w:t>
      </w:r>
      <w:r>
        <w:rPr>
          <w:rFonts w:hint="eastAsia"/>
          <w:lang w:eastAsia="zh-CN"/>
        </w:rPr>
        <w:t>基层科普行动计划中央资金增加</w:t>
      </w:r>
      <w:r>
        <w:t>。</w:t>
      </w:r>
    </w:p>
    <w:p>
      <w:pPr>
        <w:pStyle w:val="26"/>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lang w:eastAsia="zh-CN"/>
        </w:rPr>
      </w:pPr>
    </w:p>
    <w:p>
      <w:pPr>
        <w:pStyle w:val="19"/>
        <w:rPr>
          <w:rFonts w:ascii="方正仿宋_GBK"/>
          <w:lang w:eastAsia="zh-CN"/>
        </w:rPr>
      </w:pPr>
      <w:r>
        <w:rPr>
          <w:rFonts w:hint="eastAsia" w:ascii="方正仿宋_GBK"/>
        </w:rPr>
        <w:t>202</w:t>
      </w:r>
      <w:r>
        <w:rPr>
          <w:rFonts w:hint="eastAsia" w:ascii="方正仿宋_GBK"/>
          <w:lang w:eastAsia="zh-CN"/>
        </w:rPr>
        <w:t>3</w:t>
      </w:r>
      <w:r>
        <w:rPr>
          <w:rFonts w:hint="eastAsia" w:ascii="方正仿宋_GBK"/>
        </w:rPr>
        <w:t>年，我</w:t>
      </w:r>
      <w:r>
        <w:rPr>
          <w:rFonts w:hint="eastAsia" w:ascii="方正仿宋_GBK"/>
          <w:lang w:eastAsia="zh-CN"/>
        </w:rPr>
        <w:t>单位</w:t>
      </w:r>
      <w:r>
        <w:rPr>
          <w:rFonts w:hint="eastAsia" w:ascii="方正仿宋_GBK"/>
        </w:rPr>
        <w:t>运行经费安排</w:t>
      </w:r>
      <w:r>
        <w:rPr>
          <w:rFonts w:hint="eastAsia" w:ascii="方正仿宋_GBK"/>
          <w:lang w:eastAsia="zh-CN"/>
        </w:rPr>
        <w:t>38.79</w:t>
      </w:r>
      <w:r>
        <w:rPr>
          <w:rFonts w:hint="eastAsia" w:ascii="方正仿宋_GBK"/>
        </w:rPr>
        <w:t>万元，主要用于日常维修、办公用房水电费、办公用房取暖费等日常运行支出。</w:t>
      </w:r>
    </w:p>
    <w:p>
      <w:pPr>
        <w:pStyle w:val="27"/>
        <w:rPr>
          <w:lang w:eastAsia="zh-CN"/>
        </w:rPr>
      </w:pPr>
    </w:p>
    <w:p>
      <w:pPr>
        <w:pStyle w:val="27"/>
        <w:rPr>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rFonts w:ascii="黑体" w:hAnsi="黑体" w:eastAsia="黑体" w:cs="黑体"/>
          <w:color w:val="000000"/>
          <w:sz w:val="32"/>
          <w:lang w:eastAsia="zh-CN"/>
        </w:rPr>
      </w:pPr>
      <w:r>
        <w:t>202</w:t>
      </w:r>
      <w:r>
        <w:rPr>
          <w:rFonts w:hint="eastAsia"/>
          <w:lang w:eastAsia="zh-CN"/>
        </w:rPr>
        <w:t>3</w:t>
      </w:r>
      <w:r>
        <w:t>年，我</w:t>
      </w:r>
      <w:r>
        <w:rPr>
          <w:rFonts w:hint="eastAsia"/>
          <w:lang w:eastAsia="zh-CN"/>
        </w:rPr>
        <w:t>单位</w:t>
      </w:r>
      <w:r>
        <w:t>财政拨款</w:t>
      </w:r>
      <w:r>
        <w:rPr>
          <w:rFonts w:hint="eastAsia"/>
          <w:lang w:eastAsia="zh-CN"/>
        </w:rPr>
        <w:t>“三公”</w:t>
      </w:r>
      <w:r>
        <w:t>经费预算安排</w:t>
      </w:r>
      <w:r>
        <w:rPr>
          <w:rFonts w:hint="eastAsia"/>
          <w:lang w:eastAsia="zh-CN"/>
        </w:rPr>
        <w:t>1.7</w:t>
      </w:r>
      <w:r>
        <w:t>万元</w:t>
      </w:r>
      <w:r>
        <w:rPr>
          <w:rFonts w:hint="eastAsia"/>
          <w:lang w:eastAsia="zh-CN"/>
        </w:rPr>
        <w:t>，比</w:t>
      </w:r>
      <w:r>
        <w:rPr>
          <w:rFonts w:hint="eastAsia"/>
          <w:lang w:val="en-US" w:eastAsia="zh-CN"/>
        </w:rPr>
        <w:t>2022年减少0.1万元</w:t>
      </w:r>
      <w:r>
        <w:rPr>
          <w:rFonts w:hint="eastAsia"/>
          <w:lang w:eastAsia="zh-CN"/>
        </w:rPr>
        <w:t>。</w:t>
      </w:r>
      <w:r>
        <w:t>其中</w:t>
      </w:r>
      <w:r>
        <w:rPr>
          <w:rFonts w:hint="eastAsia"/>
          <w:lang w:eastAsia="zh-CN"/>
        </w:rPr>
        <w:t>，</w:t>
      </w:r>
      <w:r>
        <w:t>因公出国（境）费</w:t>
      </w:r>
      <w:r>
        <w:rPr>
          <w:rFonts w:hint="eastAsia"/>
          <w:lang w:eastAsia="zh-CN"/>
        </w:rPr>
        <w:t>0</w:t>
      </w:r>
      <w:r>
        <w:t>万元</w:t>
      </w:r>
      <w:r>
        <w:rPr>
          <w:rFonts w:hint="eastAsia"/>
          <w:lang w:eastAsia="zh-CN"/>
        </w:rPr>
        <w:t>，与2022年相比持平，无增减变化</w:t>
      </w:r>
      <w:r>
        <w:t>；公务用车购置及运维费</w:t>
      </w:r>
      <w:r>
        <w:rPr>
          <w:rFonts w:hint="eastAsia"/>
          <w:lang w:eastAsia="zh-CN"/>
        </w:rPr>
        <w:t>1</w:t>
      </w:r>
      <w:r>
        <w:t>.5万元（其中：公务用车购置费为0万元，公务用车运维费</w:t>
      </w:r>
      <w:r>
        <w:rPr>
          <w:rFonts w:hint="eastAsia"/>
          <w:lang w:eastAsia="zh-CN"/>
        </w:rPr>
        <w:t>1</w:t>
      </w:r>
      <w:r>
        <w:t>.50万元)</w:t>
      </w:r>
      <w:r>
        <w:rPr>
          <w:rFonts w:hint="eastAsia"/>
          <w:lang w:eastAsia="zh-CN"/>
        </w:rPr>
        <w:t>，与2022年相比持平，无增减变化</w:t>
      </w:r>
      <w:r>
        <w:t>；公务接待费</w:t>
      </w:r>
      <w:r>
        <w:rPr>
          <w:rFonts w:hint="eastAsia"/>
          <w:lang w:eastAsia="zh-CN"/>
        </w:rPr>
        <w:t>0.2</w:t>
      </w:r>
      <w:r>
        <w:t>万</w:t>
      </w:r>
      <w:r>
        <w:rPr>
          <w:rFonts w:hint="eastAsia"/>
          <w:lang w:eastAsia="zh-CN"/>
        </w:rPr>
        <w:t>元，</w:t>
      </w:r>
      <w:r>
        <w:t>与202</w:t>
      </w:r>
      <w:r>
        <w:rPr>
          <w:rFonts w:hint="eastAsia"/>
          <w:lang w:eastAsia="zh-CN"/>
        </w:rPr>
        <w:t>2</w:t>
      </w:r>
      <w:r>
        <w:t>年相比减少</w:t>
      </w:r>
      <w:r>
        <w:rPr>
          <w:rFonts w:hint="eastAsia"/>
          <w:lang w:eastAsia="zh-CN"/>
        </w:rPr>
        <w:t>0.1</w:t>
      </w:r>
      <w:r>
        <w:t>万元，减少的主要原因是：我</w:t>
      </w:r>
      <w:r>
        <w:rPr>
          <w:rFonts w:hint="eastAsia"/>
          <w:lang w:eastAsia="zh-CN"/>
        </w:rPr>
        <w:t>单位</w:t>
      </w:r>
      <w:r>
        <w:t>严格执行八项规定，进一步压减公务接待费。</w:t>
      </w:r>
    </w:p>
    <w:p>
      <w:pPr>
        <w:pStyle w:val="28"/>
        <w:rPr>
          <w:lang w:eastAsia="zh-CN"/>
        </w:rPr>
      </w:pPr>
    </w:p>
    <w:p>
      <w:pPr>
        <w:pStyle w:val="28"/>
        <w:rPr>
          <w:lang w:eastAsia="zh-CN"/>
        </w:rPr>
      </w:pPr>
    </w:p>
    <w:p>
      <w:pPr>
        <w:pStyle w:val="28"/>
        <w:rPr>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1、基层科普行动计划中央资金绩效目标表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1.奖励基层科普工作中作出贡献的科普集体和个人，提高科普能力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奖励基层科普集体和科普带头人</w:t>
            </w:r>
          </w:p>
        </w:tc>
        <w:tc>
          <w:tcPr>
            <w:tcW w:w="2835" w:type="dxa"/>
            <w:vAlign w:val="center"/>
          </w:tcPr>
          <w:p>
            <w:pPr>
              <w:pStyle w:val="12"/>
            </w:pPr>
            <w:r>
              <w:t>反映奖励基层科普集体和科普带头人数量</w:t>
            </w:r>
          </w:p>
        </w:tc>
        <w:tc>
          <w:tcPr>
            <w:tcW w:w="2551" w:type="dxa"/>
            <w:vAlign w:val="center"/>
          </w:tcPr>
          <w:p>
            <w:pPr>
              <w:pStyle w:val="12"/>
            </w:pPr>
            <w:r>
              <w:t>≥10个</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资金及时拨付率</w:t>
            </w:r>
          </w:p>
        </w:tc>
        <w:tc>
          <w:tcPr>
            <w:tcW w:w="2835" w:type="dxa"/>
            <w:vAlign w:val="center"/>
          </w:tcPr>
          <w:p>
            <w:pPr>
              <w:pStyle w:val="12"/>
            </w:pPr>
            <w:r>
              <w:t>及时拨付资金占资金总数的%</w:t>
            </w:r>
          </w:p>
        </w:tc>
        <w:tc>
          <w:tcPr>
            <w:tcW w:w="2551" w:type="dxa"/>
            <w:vAlign w:val="center"/>
          </w:tcPr>
          <w:p>
            <w:pPr>
              <w:pStyle w:val="12"/>
            </w:pPr>
            <w:r>
              <w:t>≥95%</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2835" w:type="dxa"/>
            <w:vAlign w:val="center"/>
          </w:tcPr>
          <w:p>
            <w:pPr>
              <w:pStyle w:val="12"/>
            </w:pPr>
            <w:r>
              <w:t>工作完成情况站计划完成情况的比率</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≤111万元</w:t>
            </w:r>
          </w:p>
        </w:tc>
        <w:tc>
          <w:tcPr>
            <w:tcW w:w="2268" w:type="dxa"/>
            <w:vAlign w:val="center"/>
          </w:tcPr>
          <w:p>
            <w:pPr>
              <w:pStyle w:val="12"/>
            </w:pPr>
            <w:r>
              <w:t>衡财教【2022】49号《关于提前下达2023年基层科普行动计划中央补助资金的通知》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资金使用效率</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社会影响力</w:t>
            </w:r>
          </w:p>
        </w:tc>
        <w:tc>
          <w:tcPr>
            <w:tcW w:w="2551" w:type="dxa"/>
            <w:vAlign w:val="center"/>
          </w:tcPr>
          <w:p>
            <w:pPr>
              <w:pStyle w:val="12"/>
            </w:pPr>
            <w:r>
              <w:t>提高基层科普能力</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2835" w:type="dxa"/>
            <w:vAlign w:val="center"/>
          </w:tcPr>
          <w:p>
            <w:pPr>
              <w:pStyle w:val="12"/>
            </w:pPr>
            <w:r>
              <w:t>环保节能</w:t>
            </w:r>
          </w:p>
        </w:tc>
        <w:tc>
          <w:tcPr>
            <w:tcW w:w="2551" w:type="dxa"/>
            <w:vAlign w:val="center"/>
          </w:tcPr>
          <w:p>
            <w:pPr>
              <w:pStyle w:val="12"/>
            </w:pPr>
            <w:r>
              <w:t>工作中节能减排</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2835" w:type="dxa"/>
            <w:vAlign w:val="center"/>
          </w:tcPr>
          <w:p>
            <w:pPr>
              <w:pStyle w:val="12"/>
            </w:pPr>
            <w:r>
              <w:t>示范带动作用</w:t>
            </w:r>
          </w:p>
        </w:tc>
        <w:tc>
          <w:tcPr>
            <w:tcW w:w="2551" w:type="dxa"/>
            <w:vAlign w:val="center"/>
          </w:tcPr>
          <w:p>
            <w:pPr>
              <w:pStyle w:val="12"/>
            </w:pPr>
            <w:r>
              <w:t>通过基层科普集体和科普带头人带动示范，提高基层科普能力</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服务对象对此的年满意程度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2、科普活动经费绩效目标表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1.科普设施建设，科普能力提升，组织科普活动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科普设施建设数量</w:t>
            </w:r>
          </w:p>
        </w:tc>
        <w:tc>
          <w:tcPr>
            <w:tcW w:w="2835" w:type="dxa"/>
            <w:vAlign w:val="center"/>
          </w:tcPr>
          <w:p>
            <w:pPr>
              <w:pStyle w:val="12"/>
            </w:pPr>
            <w:r>
              <w:t>科普设施建设数量</w:t>
            </w:r>
          </w:p>
        </w:tc>
        <w:tc>
          <w:tcPr>
            <w:tcW w:w="2551" w:type="dxa"/>
            <w:vAlign w:val="center"/>
          </w:tcPr>
          <w:p>
            <w:pPr>
              <w:pStyle w:val="12"/>
            </w:pPr>
            <w:r>
              <w:t>≥2座</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科普活动受众人数</w:t>
            </w:r>
          </w:p>
        </w:tc>
        <w:tc>
          <w:tcPr>
            <w:tcW w:w="2835" w:type="dxa"/>
            <w:vAlign w:val="center"/>
          </w:tcPr>
          <w:p>
            <w:pPr>
              <w:pStyle w:val="12"/>
            </w:pPr>
            <w:r>
              <w:t>科普活动受众人数</w:t>
            </w:r>
          </w:p>
        </w:tc>
        <w:tc>
          <w:tcPr>
            <w:tcW w:w="2551" w:type="dxa"/>
            <w:vAlign w:val="center"/>
          </w:tcPr>
          <w:p>
            <w:pPr>
              <w:pStyle w:val="12"/>
            </w:pPr>
            <w:r>
              <w:t>≥20000人次</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≤33万元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资金使用率</w:t>
            </w:r>
          </w:p>
        </w:tc>
        <w:tc>
          <w:tcPr>
            <w:tcW w:w="2551" w:type="dxa"/>
            <w:vAlign w:val="center"/>
          </w:tcPr>
          <w:p>
            <w:pPr>
              <w:pStyle w:val="12"/>
            </w:pPr>
            <w:r>
              <w:t>≥95%</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科普影响力</w:t>
            </w:r>
          </w:p>
        </w:tc>
        <w:tc>
          <w:tcPr>
            <w:tcW w:w="2835" w:type="dxa"/>
            <w:vAlign w:val="center"/>
          </w:tcPr>
          <w:p>
            <w:pPr>
              <w:pStyle w:val="12"/>
            </w:pPr>
            <w:r>
              <w:t>科普影响力</w:t>
            </w:r>
          </w:p>
        </w:tc>
        <w:tc>
          <w:tcPr>
            <w:tcW w:w="2551" w:type="dxa"/>
            <w:vAlign w:val="center"/>
          </w:tcPr>
          <w:p>
            <w:pPr>
              <w:pStyle w:val="12"/>
            </w:pPr>
            <w:r>
              <w:t>提高公众科普认可度</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2835" w:type="dxa"/>
            <w:vAlign w:val="center"/>
          </w:tcPr>
          <w:p>
            <w:pPr>
              <w:pStyle w:val="12"/>
            </w:pPr>
            <w:r>
              <w:t>项目持续发挥作用期限</w:t>
            </w:r>
          </w:p>
        </w:tc>
        <w:tc>
          <w:tcPr>
            <w:tcW w:w="2551" w:type="dxa"/>
            <w:vAlign w:val="center"/>
          </w:tcPr>
          <w:p>
            <w:pPr>
              <w:pStyle w:val="12"/>
            </w:pPr>
            <w:r>
              <w:t>≥3年</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活动参与人员满意度</w:t>
            </w:r>
          </w:p>
        </w:tc>
        <w:tc>
          <w:tcPr>
            <w:tcW w:w="2835" w:type="dxa"/>
            <w:vAlign w:val="center"/>
          </w:tcPr>
          <w:p>
            <w:pPr>
              <w:pStyle w:val="12"/>
            </w:pPr>
            <w:r>
              <w:t>活动参与人员满意度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3、科协管理建设费绩效目标表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1.提高工作效率，保障机关高效运转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相关工作保障率</w:t>
            </w:r>
          </w:p>
        </w:tc>
        <w:tc>
          <w:tcPr>
            <w:tcW w:w="2835" w:type="dxa"/>
            <w:vAlign w:val="center"/>
          </w:tcPr>
          <w:p>
            <w:pPr>
              <w:pStyle w:val="12"/>
            </w:pPr>
            <w:r>
              <w:t>相关工作保障率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资金拨付率</w:t>
            </w:r>
          </w:p>
        </w:tc>
        <w:tc>
          <w:tcPr>
            <w:tcW w:w="2835" w:type="dxa"/>
            <w:vAlign w:val="center"/>
          </w:tcPr>
          <w:p>
            <w:pPr>
              <w:pStyle w:val="12"/>
            </w:pPr>
            <w:r>
              <w:t>资金拨付率</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正常使用率</w:t>
            </w:r>
          </w:p>
        </w:tc>
        <w:tc>
          <w:tcPr>
            <w:tcW w:w="2835" w:type="dxa"/>
            <w:vAlign w:val="center"/>
          </w:tcPr>
          <w:p>
            <w:pPr>
              <w:pStyle w:val="12"/>
            </w:pPr>
            <w:r>
              <w:t>正常使用率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工作环境正常</w:t>
            </w:r>
          </w:p>
        </w:tc>
        <w:tc>
          <w:tcPr>
            <w:tcW w:w="2835" w:type="dxa"/>
            <w:vAlign w:val="center"/>
          </w:tcPr>
          <w:p>
            <w:pPr>
              <w:pStyle w:val="12"/>
            </w:pPr>
            <w:r>
              <w:t>工作环境正常</w:t>
            </w:r>
          </w:p>
        </w:tc>
        <w:tc>
          <w:tcPr>
            <w:tcW w:w="2551" w:type="dxa"/>
            <w:vAlign w:val="center"/>
          </w:tcPr>
          <w:p>
            <w:pPr>
              <w:pStyle w:val="12"/>
            </w:pPr>
            <w:r>
              <w:t>≥95%</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工作中节能减排</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办公效率</w:t>
            </w:r>
          </w:p>
        </w:tc>
        <w:tc>
          <w:tcPr>
            <w:tcW w:w="2835" w:type="dxa"/>
            <w:vAlign w:val="center"/>
          </w:tcPr>
          <w:p>
            <w:pPr>
              <w:pStyle w:val="12"/>
            </w:pPr>
            <w:r>
              <w:t>办公效率提高</w:t>
            </w:r>
          </w:p>
        </w:tc>
        <w:tc>
          <w:tcPr>
            <w:tcW w:w="2551" w:type="dxa"/>
            <w:vAlign w:val="center"/>
          </w:tcPr>
          <w:p>
            <w:pPr>
              <w:pStyle w:val="12"/>
            </w:pPr>
            <w:r>
              <w:t>办公效率显著提高</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满意度</w:t>
            </w:r>
          </w:p>
        </w:tc>
        <w:tc>
          <w:tcPr>
            <w:tcW w:w="2551" w:type="dxa"/>
            <w:vAlign w:val="center"/>
          </w:tcPr>
          <w:p>
            <w:pPr>
              <w:pStyle w:val="12"/>
            </w:pPr>
            <w:r>
              <w:t>≥95%</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4、科协宣传费绩效目标表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1.开办科普栏目，宣传科普知识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开办科普栏目数</w:t>
            </w:r>
          </w:p>
        </w:tc>
        <w:tc>
          <w:tcPr>
            <w:tcW w:w="2835" w:type="dxa"/>
            <w:vAlign w:val="center"/>
          </w:tcPr>
          <w:p>
            <w:pPr>
              <w:pStyle w:val="12"/>
            </w:pPr>
            <w:r>
              <w:t>开办科普栏目数量</w:t>
            </w:r>
          </w:p>
        </w:tc>
        <w:tc>
          <w:tcPr>
            <w:tcW w:w="2551" w:type="dxa"/>
            <w:vAlign w:val="center"/>
          </w:tcPr>
          <w:p>
            <w:pPr>
              <w:pStyle w:val="12"/>
            </w:pPr>
            <w:r>
              <w:t>≥1个</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开办栏目期数</w:t>
            </w:r>
          </w:p>
        </w:tc>
        <w:tc>
          <w:tcPr>
            <w:tcW w:w="2835" w:type="dxa"/>
            <w:vAlign w:val="center"/>
          </w:tcPr>
          <w:p>
            <w:pPr>
              <w:pStyle w:val="12"/>
            </w:pPr>
            <w:r>
              <w:t>开办栏目期数</w:t>
            </w:r>
          </w:p>
        </w:tc>
        <w:tc>
          <w:tcPr>
            <w:tcW w:w="2551" w:type="dxa"/>
            <w:vAlign w:val="center"/>
          </w:tcPr>
          <w:p>
            <w:pPr>
              <w:pStyle w:val="12"/>
            </w:pPr>
            <w:r>
              <w:t>≥24期</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资金利用率</w:t>
            </w:r>
          </w:p>
        </w:tc>
        <w:tc>
          <w:tcPr>
            <w:tcW w:w="2835" w:type="dxa"/>
            <w:vAlign w:val="center"/>
          </w:tcPr>
          <w:p>
            <w:pPr>
              <w:pStyle w:val="12"/>
            </w:pPr>
            <w:r>
              <w:t>资金利用率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栏目受众人数</w:t>
            </w:r>
          </w:p>
        </w:tc>
        <w:tc>
          <w:tcPr>
            <w:tcW w:w="2835" w:type="dxa"/>
            <w:vAlign w:val="center"/>
          </w:tcPr>
          <w:p>
            <w:pPr>
              <w:pStyle w:val="12"/>
            </w:pPr>
            <w:r>
              <w:t>栏目受众人数</w:t>
            </w:r>
          </w:p>
        </w:tc>
        <w:tc>
          <w:tcPr>
            <w:tcW w:w="2551" w:type="dxa"/>
            <w:vAlign w:val="center"/>
          </w:tcPr>
          <w:p>
            <w:pPr>
              <w:pStyle w:val="12"/>
            </w:pPr>
            <w:r>
              <w:t>≥3000人次</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2835" w:type="dxa"/>
            <w:vAlign w:val="center"/>
          </w:tcPr>
          <w:p>
            <w:pPr>
              <w:pStyle w:val="12"/>
            </w:pPr>
            <w:r>
              <w:t>项目持续影响力</w:t>
            </w:r>
          </w:p>
        </w:tc>
        <w:tc>
          <w:tcPr>
            <w:tcW w:w="2551" w:type="dxa"/>
            <w:vAlign w:val="center"/>
          </w:tcPr>
          <w:p>
            <w:pPr>
              <w:pStyle w:val="12"/>
            </w:pPr>
            <w:r>
              <w:t>公众科技意识不断提高</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5、青少年科技活动经费绩效目标表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1.提高青少年科技素质和创新能力</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组织竞赛人数</w:t>
            </w:r>
          </w:p>
        </w:tc>
        <w:tc>
          <w:tcPr>
            <w:tcW w:w="2835" w:type="dxa"/>
            <w:vAlign w:val="center"/>
          </w:tcPr>
          <w:p>
            <w:pPr>
              <w:pStyle w:val="12"/>
            </w:pPr>
            <w:r>
              <w:t>参加创新大赛人数</w:t>
            </w:r>
          </w:p>
        </w:tc>
        <w:tc>
          <w:tcPr>
            <w:tcW w:w="2551" w:type="dxa"/>
            <w:vAlign w:val="center"/>
          </w:tcPr>
          <w:p>
            <w:pPr>
              <w:pStyle w:val="12"/>
            </w:pPr>
            <w:r>
              <w:t>≥2000人</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机器人比赛的参与队伍数</w:t>
            </w:r>
          </w:p>
        </w:tc>
        <w:tc>
          <w:tcPr>
            <w:tcW w:w="2835" w:type="dxa"/>
            <w:vAlign w:val="center"/>
          </w:tcPr>
          <w:p>
            <w:pPr>
              <w:pStyle w:val="12"/>
            </w:pPr>
            <w:r>
              <w:t>机器人比赛参与队伍数</w:t>
            </w:r>
          </w:p>
        </w:tc>
        <w:tc>
          <w:tcPr>
            <w:tcW w:w="2551" w:type="dxa"/>
            <w:vAlign w:val="center"/>
          </w:tcPr>
          <w:p>
            <w:pPr>
              <w:pStyle w:val="12"/>
            </w:pPr>
            <w:r>
              <w:t>≥20队</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完成及时率（%）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≤5万元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青少年对科技创新的认可度</w:t>
            </w:r>
          </w:p>
        </w:tc>
        <w:tc>
          <w:tcPr>
            <w:tcW w:w="2835" w:type="dxa"/>
            <w:vAlign w:val="center"/>
          </w:tcPr>
          <w:p>
            <w:pPr>
              <w:pStyle w:val="12"/>
            </w:pPr>
            <w:r>
              <w:t>青少年对科技创新的认可程度</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工作中节能减排</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科技对青少年的影响</w:t>
            </w:r>
          </w:p>
        </w:tc>
        <w:tc>
          <w:tcPr>
            <w:tcW w:w="2835" w:type="dxa"/>
            <w:vAlign w:val="center"/>
          </w:tcPr>
          <w:p>
            <w:pPr>
              <w:pStyle w:val="12"/>
            </w:pPr>
            <w:r>
              <w:t>科技对青少年的持续影响</w:t>
            </w:r>
          </w:p>
        </w:tc>
        <w:tc>
          <w:tcPr>
            <w:tcW w:w="2551" w:type="dxa"/>
            <w:vAlign w:val="center"/>
          </w:tcPr>
          <w:p>
            <w:pPr>
              <w:pStyle w:val="12"/>
            </w:pPr>
            <w:r>
              <w:t>持续提高科技对青少年的影响</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6、全民科学素质行动绩效目标表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1.编印全民科学素质读本和科普宣传品</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印制计划完成量</w:t>
            </w:r>
          </w:p>
        </w:tc>
        <w:tc>
          <w:tcPr>
            <w:tcW w:w="2835" w:type="dxa"/>
            <w:vAlign w:val="center"/>
          </w:tcPr>
          <w:p>
            <w:pPr>
              <w:pStyle w:val="12"/>
            </w:pPr>
            <w:r>
              <w:t>编印计划完成数量</w:t>
            </w:r>
          </w:p>
        </w:tc>
        <w:tc>
          <w:tcPr>
            <w:tcW w:w="2551" w:type="dxa"/>
            <w:vAlign w:val="center"/>
          </w:tcPr>
          <w:p>
            <w:pPr>
              <w:pStyle w:val="12"/>
            </w:pPr>
            <w:r>
              <w:t>≥10000册</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编印读本、宣传品种类</w:t>
            </w:r>
          </w:p>
        </w:tc>
        <w:tc>
          <w:tcPr>
            <w:tcW w:w="2835" w:type="dxa"/>
            <w:vAlign w:val="center"/>
          </w:tcPr>
          <w:p>
            <w:pPr>
              <w:pStyle w:val="12"/>
            </w:pPr>
            <w:r>
              <w:t>编印读本、宣传品种类数</w:t>
            </w:r>
          </w:p>
        </w:tc>
        <w:tc>
          <w:tcPr>
            <w:tcW w:w="2551" w:type="dxa"/>
            <w:vAlign w:val="center"/>
          </w:tcPr>
          <w:p>
            <w:pPr>
              <w:pStyle w:val="12"/>
            </w:pPr>
            <w:r>
              <w:t>≥3种</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≤7万元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提高资金使用效益</w:t>
            </w:r>
          </w:p>
        </w:tc>
        <w:tc>
          <w:tcPr>
            <w:tcW w:w="2551" w:type="dxa"/>
            <w:vAlign w:val="center"/>
          </w:tcPr>
          <w:p>
            <w:pPr>
              <w:pStyle w:val="12"/>
            </w:pPr>
            <w:r>
              <w:t>有效使用资金</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增强社会科技氛围</w:t>
            </w:r>
          </w:p>
        </w:tc>
        <w:tc>
          <w:tcPr>
            <w:tcW w:w="2551" w:type="dxa"/>
            <w:vAlign w:val="center"/>
          </w:tcPr>
          <w:p>
            <w:pPr>
              <w:pStyle w:val="12"/>
            </w:pPr>
            <w:r>
              <w:t>增强社会科技氛围</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工作中节能减排</w:t>
            </w:r>
          </w:p>
        </w:tc>
        <w:tc>
          <w:tcPr>
            <w:tcW w:w="2551" w:type="dxa"/>
            <w:vAlign w:val="center"/>
          </w:tcPr>
          <w:p>
            <w:pPr>
              <w:pStyle w:val="12"/>
            </w:pPr>
            <w:r>
              <w:t>工作中节能减排</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项目持续发挥作用时限</w:t>
            </w:r>
          </w:p>
        </w:tc>
        <w:tc>
          <w:tcPr>
            <w:tcW w:w="2835" w:type="dxa"/>
            <w:vAlign w:val="center"/>
          </w:tcPr>
          <w:p>
            <w:pPr>
              <w:pStyle w:val="12"/>
            </w:pPr>
            <w:r>
              <w:t>项目持续发挥作用期限</w:t>
            </w:r>
          </w:p>
        </w:tc>
        <w:tc>
          <w:tcPr>
            <w:tcW w:w="2551" w:type="dxa"/>
            <w:vAlign w:val="center"/>
          </w:tcPr>
          <w:p>
            <w:pPr>
              <w:pStyle w:val="12"/>
            </w:pPr>
            <w:r>
              <w:t>长期持续影响</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7、省级支持市县科技创新和科学普及资金绩效目标表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1.基层科普行动计划和流动科技馆运行</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流动科技馆巡展场次</w:t>
            </w:r>
          </w:p>
        </w:tc>
        <w:tc>
          <w:tcPr>
            <w:tcW w:w="2835" w:type="dxa"/>
            <w:vAlign w:val="center"/>
          </w:tcPr>
          <w:p>
            <w:pPr>
              <w:pStyle w:val="12"/>
            </w:pPr>
            <w:r>
              <w:t>流动科技馆巡展数量</w:t>
            </w:r>
          </w:p>
        </w:tc>
        <w:tc>
          <w:tcPr>
            <w:tcW w:w="2551" w:type="dxa"/>
            <w:vAlign w:val="center"/>
          </w:tcPr>
          <w:p>
            <w:pPr>
              <w:pStyle w:val="12"/>
            </w:pPr>
            <w:r>
              <w:t>≥4场</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2835" w:type="dxa"/>
            <w:vAlign w:val="center"/>
          </w:tcPr>
          <w:p>
            <w:pPr>
              <w:pStyle w:val="12"/>
            </w:pPr>
            <w:r>
              <w:t>专款专用率</w:t>
            </w:r>
          </w:p>
        </w:tc>
        <w:tc>
          <w:tcPr>
            <w:tcW w:w="2551" w:type="dxa"/>
            <w:vAlign w:val="center"/>
          </w:tcPr>
          <w:p>
            <w:pPr>
              <w:pStyle w:val="12"/>
            </w:pPr>
            <w:r>
              <w:t>100%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2835" w:type="dxa"/>
            <w:vAlign w:val="center"/>
          </w:tcPr>
          <w:p>
            <w:pPr>
              <w:pStyle w:val="12"/>
            </w:pPr>
            <w:r>
              <w:t>项目按时完成率</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≤33万元</w:t>
            </w:r>
          </w:p>
        </w:tc>
        <w:tc>
          <w:tcPr>
            <w:tcW w:w="2268" w:type="dxa"/>
            <w:vAlign w:val="center"/>
          </w:tcPr>
          <w:p>
            <w:pPr>
              <w:pStyle w:val="12"/>
            </w:pPr>
            <w:r>
              <w:t>预算及工作安排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资金使用效率</w:t>
            </w:r>
          </w:p>
        </w:tc>
        <w:tc>
          <w:tcPr>
            <w:tcW w:w="2835" w:type="dxa"/>
            <w:vAlign w:val="center"/>
          </w:tcPr>
          <w:p>
            <w:pPr>
              <w:pStyle w:val="12"/>
            </w:pPr>
            <w:r>
              <w:t>资金使用效率</w:t>
            </w:r>
          </w:p>
        </w:tc>
        <w:tc>
          <w:tcPr>
            <w:tcW w:w="2551" w:type="dxa"/>
            <w:vAlign w:val="center"/>
          </w:tcPr>
          <w:p>
            <w:pPr>
              <w:pStyle w:val="12"/>
            </w:pPr>
            <w:r>
              <w:t>≥95%</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社会氛围</w:t>
            </w:r>
          </w:p>
        </w:tc>
        <w:tc>
          <w:tcPr>
            <w:tcW w:w="2551" w:type="dxa"/>
            <w:vAlign w:val="center"/>
          </w:tcPr>
          <w:p>
            <w:pPr>
              <w:pStyle w:val="12"/>
            </w:pPr>
            <w:r>
              <w:t>提高科普能力</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2835" w:type="dxa"/>
            <w:vAlign w:val="center"/>
          </w:tcPr>
          <w:p>
            <w:pPr>
              <w:pStyle w:val="12"/>
            </w:pPr>
            <w:r>
              <w:t>环保节能</w:t>
            </w:r>
          </w:p>
        </w:tc>
        <w:tc>
          <w:tcPr>
            <w:tcW w:w="2551" w:type="dxa"/>
            <w:vAlign w:val="center"/>
          </w:tcPr>
          <w:p>
            <w:pPr>
              <w:pStyle w:val="12"/>
            </w:pPr>
            <w:r>
              <w:t>工作中节能减排</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该项目影响时间</w:t>
            </w:r>
          </w:p>
        </w:tc>
        <w:tc>
          <w:tcPr>
            <w:tcW w:w="2835" w:type="dxa"/>
            <w:vAlign w:val="center"/>
          </w:tcPr>
          <w:p>
            <w:pPr>
              <w:pStyle w:val="12"/>
            </w:pPr>
            <w:r>
              <w:t>项目影响时间</w:t>
            </w:r>
          </w:p>
        </w:tc>
        <w:tc>
          <w:tcPr>
            <w:tcW w:w="2551" w:type="dxa"/>
            <w:vAlign w:val="center"/>
          </w:tcPr>
          <w:p>
            <w:pPr>
              <w:pStyle w:val="12"/>
            </w:pPr>
            <w:r>
              <w:t>长期</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8、学术交流活动绩效目标表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1.加强学术交流，提升学会能力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补助学术活动项目数</w:t>
            </w:r>
          </w:p>
        </w:tc>
        <w:tc>
          <w:tcPr>
            <w:tcW w:w="2835" w:type="dxa"/>
            <w:vAlign w:val="center"/>
          </w:tcPr>
          <w:p>
            <w:pPr>
              <w:pStyle w:val="12"/>
            </w:pPr>
            <w:r>
              <w:t>补助学术活动数量</w:t>
            </w:r>
          </w:p>
        </w:tc>
        <w:tc>
          <w:tcPr>
            <w:tcW w:w="2551" w:type="dxa"/>
            <w:vAlign w:val="center"/>
          </w:tcPr>
          <w:p>
            <w:pPr>
              <w:pStyle w:val="12"/>
            </w:pPr>
            <w:r>
              <w:t>≥3个</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参与学术活动人次</w:t>
            </w:r>
          </w:p>
        </w:tc>
        <w:tc>
          <w:tcPr>
            <w:tcW w:w="2835" w:type="dxa"/>
            <w:vAlign w:val="center"/>
          </w:tcPr>
          <w:p>
            <w:pPr>
              <w:pStyle w:val="12"/>
            </w:pPr>
            <w:r>
              <w:t>参与学术活动的人次</w:t>
            </w:r>
          </w:p>
        </w:tc>
        <w:tc>
          <w:tcPr>
            <w:tcW w:w="2551" w:type="dxa"/>
            <w:vAlign w:val="center"/>
          </w:tcPr>
          <w:p>
            <w:pPr>
              <w:pStyle w:val="12"/>
            </w:pPr>
            <w:r>
              <w:t>≥400人次</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≤3万元</w:t>
            </w:r>
          </w:p>
        </w:tc>
        <w:tc>
          <w:tcPr>
            <w:tcW w:w="2268"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资金使用率</w:t>
            </w:r>
          </w:p>
        </w:tc>
        <w:tc>
          <w:tcPr>
            <w:tcW w:w="2835" w:type="dxa"/>
            <w:vAlign w:val="center"/>
          </w:tcPr>
          <w:p>
            <w:pPr>
              <w:pStyle w:val="12"/>
            </w:pPr>
            <w:r>
              <w:t>资金使用率</w:t>
            </w:r>
          </w:p>
        </w:tc>
        <w:tc>
          <w:tcPr>
            <w:tcW w:w="2551" w:type="dxa"/>
            <w:vAlign w:val="center"/>
          </w:tcPr>
          <w:p>
            <w:pPr>
              <w:pStyle w:val="12"/>
            </w:pPr>
            <w:r>
              <w:t>≥90%</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提高从业人员素质</w:t>
            </w:r>
          </w:p>
        </w:tc>
        <w:tc>
          <w:tcPr>
            <w:tcW w:w="2835" w:type="dxa"/>
            <w:vAlign w:val="center"/>
          </w:tcPr>
          <w:p>
            <w:pPr>
              <w:pStyle w:val="12"/>
            </w:pPr>
            <w:r>
              <w:t>提高从业人员素质</w:t>
            </w:r>
          </w:p>
        </w:tc>
        <w:tc>
          <w:tcPr>
            <w:tcW w:w="2551" w:type="dxa"/>
            <w:vAlign w:val="center"/>
          </w:tcPr>
          <w:p>
            <w:pPr>
              <w:pStyle w:val="12"/>
            </w:pPr>
            <w:r>
              <w:t>提高学术水平</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工作中节能</w:t>
            </w:r>
          </w:p>
        </w:tc>
        <w:tc>
          <w:tcPr>
            <w:tcW w:w="2835" w:type="dxa"/>
            <w:vAlign w:val="center"/>
          </w:tcPr>
          <w:p>
            <w:pPr>
              <w:pStyle w:val="12"/>
            </w:pPr>
            <w:r>
              <w:t>工作中节能</w:t>
            </w:r>
          </w:p>
        </w:tc>
        <w:tc>
          <w:tcPr>
            <w:tcW w:w="2551" w:type="dxa"/>
            <w:vAlign w:val="center"/>
          </w:tcPr>
          <w:p>
            <w:pPr>
              <w:pStyle w:val="12"/>
            </w:pPr>
            <w:r>
              <w:t>工作中节能</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2835" w:type="dxa"/>
            <w:vAlign w:val="center"/>
          </w:tcPr>
          <w:p>
            <w:pPr>
              <w:pStyle w:val="12"/>
            </w:pPr>
            <w:r>
              <w:t>项目持续发挥作用期限</w:t>
            </w:r>
          </w:p>
        </w:tc>
        <w:tc>
          <w:tcPr>
            <w:tcW w:w="2551" w:type="dxa"/>
            <w:vAlign w:val="center"/>
          </w:tcPr>
          <w:p>
            <w:pPr>
              <w:pStyle w:val="12"/>
            </w:pPr>
            <w:r>
              <w:t>长期持续影响</w:t>
            </w:r>
          </w:p>
        </w:tc>
        <w:tc>
          <w:tcPr>
            <w:tcW w:w="2268" w:type="dxa"/>
            <w:vAlign w:val="center"/>
          </w:tcPr>
          <w:p>
            <w:pPr>
              <w:pStyle w:val="12"/>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往年数据</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2023年，衡水市科学技术协会本级安排政府采购预算0.00万元。具体内容见下表。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731001衡水市科学技术协会本级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eastAsia="方正仿宋_GBK"/>
          <w:color w:val="000000"/>
          <w:sz w:val="32"/>
          <w:lang w:eastAsia="zh-CN"/>
        </w:rPr>
      </w:pPr>
      <w:r>
        <w:rPr>
          <w:rFonts w:eastAsia="方正仿宋_GBK"/>
          <w:color w:val="000000"/>
          <w:sz w:val="32"/>
        </w:rPr>
        <w:t xml:space="preserve"> </w:t>
      </w: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ind w:firstLine="640"/>
        <w:rPr>
          <w:rFonts w:eastAsia="方正仿宋_GBK"/>
          <w:color w:val="000000"/>
          <w:sz w:val="32"/>
          <w:lang w:eastAsia="zh-CN"/>
        </w:rPr>
      </w:pPr>
    </w:p>
    <w:p>
      <w:pPr>
        <w:rPr>
          <w:rFonts w:hint="eastAsia" w:eastAsiaTheme="minorEastAsia"/>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衡水市科学技术协会本级上年末固定资产金额为</w:t>
      </w:r>
      <w:r>
        <w:rPr>
          <w:rFonts w:hint="eastAsia" w:eastAsia="方正仿宋_GBK"/>
          <w:color w:val="000000"/>
          <w:sz w:val="28"/>
          <w:lang w:eastAsia="zh-CN"/>
        </w:rPr>
        <w:t>77.47</w:t>
      </w:r>
      <w:r>
        <w:rPr>
          <w:rFonts w:eastAsia="方正仿宋_GBK"/>
          <w:color w:val="000000"/>
          <w:sz w:val="28"/>
        </w:rPr>
        <w:t>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731001衡水市科学技术协会本级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
              </w:rPr>
            </w:pPr>
            <w:r>
              <w:rPr>
                <w:rFonts w:hint="default"/>
                <w:lang w:val="en"/>
              </w:rPr>
              <w:t>364</w:t>
            </w:r>
          </w:p>
        </w:tc>
        <w:tc>
          <w:tcPr>
            <w:tcW w:w="2835" w:type="dxa"/>
            <w:vAlign w:val="center"/>
          </w:tcPr>
          <w:p>
            <w:pPr>
              <w:pStyle w:val="11"/>
              <w:rPr>
                <w:lang w:eastAsia="zh-CN"/>
              </w:rPr>
            </w:pPr>
            <w:r>
              <w:rPr>
                <w:rFonts w:hint="eastAsia"/>
                <w:lang w:eastAsia="zh-CN"/>
              </w:rPr>
              <w:t>77.47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lang w:eastAsia="zh-CN"/>
              </w:rPr>
            </w:pPr>
            <w:r>
              <w:rPr>
                <w:rFonts w:hint="eastAsia"/>
                <w:lang w:eastAsia="zh-CN"/>
              </w:rPr>
              <w:t>518.4</w:t>
            </w:r>
          </w:p>
        </w:tc>
        <w:tc>
          <w:tcPr>
            <w:tcW w:w="2835" w:type="dxa"/>
            <w:vAlign w:val="center"/>
          </w:tcPr>
          <w:p>
            <w:pPr>
              <w:pStyle w:val="11"/>
              <w:rPr>
                <w:lang w:eastAsia="zh-CN"/>
              </w:rPr>
            </w:pPr>
            <w:r>
              <w:rPr>
                <w:rFonts w:hint="eastAsia"/>
                <w:lang w:eastAsia="zh-CN"/>
              </w:rP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lang w:eastAsia="zh-CN"/>
              </w:rPr>
            </w:pPr>
            <w:r>
              <w:rPr>
                <w:rFonts w:hint="eastAsia"/>
                <w:lang w:eastAsia="zh-CN"/>
              </w:rPr>
              <w:t>518.4</w:t>
            </w:r>
          </w:p>
        </w:tc>
        <w:tc>
          <w:tcPr>
            <w:tcW w:w="2835" w:type="dxa"/>
            <w:vAlign w:val="center"/>
          </w:tcPr>
          <w:p>
            <w:pPr>
              <w:pStyle w:val="11"/>
              <w:rPr>
                <w:lang w:eastAsia="zh-CN"/>
              </w:rPr>
            </w:pPr>
            <w:r>
              <w:rPr>
                <w:rFonts w:hint="eastAsia"/>
                <w:lang w:eastAsia="zh-CN"/>
              </w:rP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lang w:eastAsia="zh-CN"/>
              </w:rPr>
            </w:pPr>
            <w:r>
              <w:rPr>
                <w:rFonts w:hint="eastAsia"/>
                <w:lang w:eastAsia="zh-CN"/>
              </w:rPr>
              <w:t>1</w:t>
            </w:r>
          </w:p>
        </w:tc>
        <w:tc>
          <w:tcPr>
            <w:tcW w:w="2835" w:type="dxa"/>
            <w:vAlign w:val="center"/>
          </w:tcPr>
          <w:p>
            <w:pPr>
              <w:pStyle w:val="11"/>
              <w:rPr>
                <w:lang w:eastAsia="zh-CN"/>
              </w:rPr>
            </w:pPr>
            <w:r>
              <w:rPr>
                <w:rFonts w:hint="eastAsia"/>
                <w:lang w:eastAsia="zh-CN"/>
              </w:rP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lang w:val="en"/>
              </w:rPr>
            </w:pPr>
            <w:r>
              <w:rPr>
                <w:rFonts w:hint="default"/>
                <w:lang w:val="en"/>
              </w:rPr>
              <w:t>362</w:t>
            </w:r>
          </w:p>
        </w:tc>
        <w:tc>
          <w:tcPr>
            <w:tcW w:w="2835" w:type="dxa"/>
            <w:vAlign w:val="center"/>
          </w:tcPr>
          <w:p>
            <w:pPr>
              <w:pStyle w:val="11"/>
              <w:rPr>
                <w:lang w:eastAsia="zh-CN"/>
              </w:rPr>
            </w:pPr>
            <w:r>
              <w:rPr>
                <w:rFonts w:hint="eastAsia"/>
                <w:lang w:eastAsia="zh-CN"/>
              </w:rPr>
              <w:t>49.43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二、衡水市科技工作者服务中心收支预算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83.57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60.17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83.57</w:t>
            </w:r>
          </w:p>
        </w:tc>
        <w:tc>
          <w:tcPr>
            <w:tcW w:w="4535" w:type="dxa"/>
            <w:vAlign w:val="center"/>
          </w:tcPr>
          <w:p>
            <w:pPr>
              <w:pStyle w:val="14"/>
            </w:pPr>
            <w:r>
              <w:t>本年支出合计</w:t>
            </w:r>
          </w:p>
        </w:tc>
        <w:tc>
          <w:tcPr>
            <w:tcW w:w="2126" w:type="dxa"/>
            <w:vAlign w:val="center"/>
          </w:tcPr>
          <w:p>
            <w:pPr>
              <w:pStyle w:val="15"/>
            </w:pPr>
            <w:r>
              <w:t>83.57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83.57</w:t>
            </w:r>
          </w:p>
        </w:tc>
        <w:tc>
          <w:tcPr>
            <w:tcW w:w="4535" w:type="dxa"/>
            <w:vAlign w:val="center"/>
          </w:tcPr>
          <w:p>
            <w:pPr>
              <w:pStyle w:val="14"/>
            </w:pPr>
            <w:r>
              <w:t>支出总计</w:t>
            </w:r>
          </w:p>
        </w:tc>
        <w:tc>
          <w:tcPr>
            <w:tcW w:w="2126" w:type="dxa"/>
            <w:vAlign w:val="center"/>
          </w:tcPr>
          <w:p>
            <w:pPr>
              <w:pStyle w:val="15"/>
            </w:pPr>
            <w:r>
              <w:t>83.57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83.57</w:t>
            </w:r>
          </w:p>
        </w:tc>
        <w:tc>
          <w:tcPr>
            <w:tcW w:w="1134" w:type="dxa"/>
            <w:vAlign w:val="center"/>
          </w:tcPr>
          <w:p>
            <w:pPr>
              <w:pStyle w:val="15"/>
            </w:pPr>
            <w:r>
              <w:t>83.57</w:t>
            </w:r>
          </w:p>
        </w:tc>
        <w:tc>
          <w:tcPr>
            <w:tcW w:w="1134" w:type="dxa"/>
            <w:vAlign w:val="center"/>
          </w:tcPr>
          <w:p>
            <w:pPr>
              <w:pStyle w:val="15"/>
            </w:pPr>
            <w:r>
              <w:t>83.57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60.17</w:t>
            </w:r>
          </w:p>
        </w:tc>
        <w:tc>
          <w:tcPr>
            <w:tcW w:w="1134" w:type="dxa"/>
            <w:vAlign w:val="center"/>
          </w:tcPr>
          <w:p>
            <w:pPr>
              <w:pStyle w:val="11"/>
            </w:pPr>
            <w:r>
              <w:t>60.17</w:t>
            </w:r>
          </w:p>
        </w:tc>
        <w:tc>
          <w:tcPr>
            <w:tcW w:w="1134" w:type="dxa"/>
            <w:vAlign w:val="center"/>
          </w:tcPr>
          <w:p>
            <w:pPr>
              <w:pStyle w:val="11"/>
            </w:pPr>
            <w:r>
              <w:t>60.17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60.17</w:t>
            </w:r>
          </w:p>
        </w:tc>
        <w:tc>
          <w:tcPr>
            <w:tcW w:w="1134" w:type="dxa"/>
            <w:vAlign w:val="center"/>
          </w:tcPr>
          <w:p>
            <w:pPr>
              <w:pStyle w:val="11"/>
            </w:pPr>
            <w:r>
              <w:t>60.17</w:t>
            </w:r>
          </w:p>
        </w:tc>
        <w:tc>
          <w:tcPr>
            <w:tcW w:w="1134" w:type="dxa"/>
            <w:vAlign w:val="center"/>
          </w:tcPr>
          <w:p>
            <w:pPr>
              <w:pStyle w:val="11"/>
            </w:pPr>
            <w:r>
              <w:t>60.17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2060799</w:t>
            </w:r>
          </w:p>
        </w:tc>
        <w:tc>
          <w:tcPr>
            <w:tcW w:w="1559" w:type="dxa"/>
            <w:vAlign w:val="center"/>
          </w:tcPr>
          <w:p>
            <w:pPr>
              <w:pStyle w:val="12"/>
            </w:pPr>
            <w:r>
              <w:t>其他科学技术普及支出</w:t>
            </w:r>
          </w:p>
        </w:tc>
        <w:tc>
          <w:tcPr>
            <w:tcW w:w="1134" w:type="dxa"/>
            <w:vAlign w:val="center"/>
          </w:tcPr>
          <w:p>
            <w:pPr>
              <w:pStyle w:val="11"/>
            </w:pPr>
            <w:r>
              <w:t>60.17</w:t>
            </w:r>
          </w:p>
        </w:tc>
        <w:tc>
          <w:tcPr>
            <w:tcW w:w="1134" w:type="dxa"/>
            <w:vAlign w:val="center"/>
          </w:tcPr>
          <w:p>
            <w:pPr>
              <w:pStyle w:val="11"/>
            </w:pPr>
            <w:r>
              <w:t>60.17</w:t>
            </w:r>
          </w:p>
        </w:tc>
        <w:tc>
          <w:tcPr>
            <w:tcW w:w="1134" w:type="dxa"/>
            <w:vAlign w:val="center"/>
          </w:tcPr>
          <w:p>
            <w:pPr>
              <w:pStyle w:val="11"/>
            </w:pPr>
            <w:r>
              <w:t>60.17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11.81</w:t>
            </w:r>
          </w:p>
        </w:tc>
        <w:tc>
          <w:tcPr>
            <w:tcW w:w="1134" w:type="dxa"/>
            <w:vAlign w:val="center"/>
          </w:tcPr>
          <w:p>
            <w:pPr>
              <w:pStyle w:val="11"/>
            </w:pPr>
            <w:r>
              <w:t>11.81</w:t>
            </w:r>
          </w:p>
        </w:tc>
        <w:tc>
          <w:tcPr>
            <w:tcW w:w="1134" w:type="dxa"/>
            <w:vAlign w:val="center"/>
          </w:tcPr>
          <w:p>
            <w:pPr>
              <w:pStyle w:val="11"/>
            </w:pPr>
            <w:r>
              <w:t>11.81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11.81</w:t>
            </w:r>
          </w:p>
        </w:tc>
        <w:tc>
          <w:tcPr>
            <w:tcW w:w="1134" w:type="dxa"/>
            <w:vAlign w:val="center"/>
          </w:tcPr>
          <w:p>
            <w:pPr>
              <w:pStyle w:val="11"/>
            </w:pPr>
            <w:r>
              <w:t>11.81</w:t>
            </w:r>
          </w:p>
        </w:tc>
        <w:tc>
          <w:tcPr>
            <w:tcW w:w="1134" w:type="dxa"/>
            <w:vAlign w:val="center"/>
          </w:tcPr>
          <w:p>
            <w:pPr>
              <w:pStyle w:val="11"/>
            </w:pPr>
            <w:r>
              <w:t>11.81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7.87</w:t>
            </w:r>
          </w:p>
        </w:tc>
        <w:tc>
          <w:tcPr>
            <w:tcW w:w="1134" w:type="dxa"/>
            <w:vAlign w:val="center"/>
          </w:tcPr>
          <w:p>
            <w:pPr>
              <w:pStyle w:val="11"/>
            </w:pPr>
            <w:r>
              <w:t>7.87</w:t>
            </w:r>
          </w:p>
        </w:tc>
        <w:tc>
          <w:tcPr>
            <w:tcW w:w="1134" w:type="dxa"/>
            <w:vAlign w:val="center"/>
          </w:tcPr>
          <w:p>
            <w:pPr>
              <w:pStyle w:val="11"/>
            </w:pPr>
            <w:r>
              <w:t>7.87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3.11</w:t>
            </w:r>
          </w:p>
        </w:tc>
        <w:tc>
          <w:tcPr>
            <w:tcW w:w="1134" w:type="dxa"/>
            <w:vAlign w:val="center"/>
          </w:tcPr>
          <w:p>
            <w:pPr>
              <w:pStyle w:val="11"/>
            </w:pPr>
            <w:r>
              <w:t>3.11</w:t>
            </w:r>
          </w:p>
        </w:tc>
        <w:tc>
          <w:tcPr>
            <w:tcW w:w="1134" w:type="dxa"/>
            <w:vAlign w:val="center"/>
          </w:tcPr>
          <w:p>
            <w:pPr>
              <w:pStyle w:val="11"/>
            </w:pPr>
            <w:r>
              <w:t>3.11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3.11</w:t>
            </w:r>
          </w:p>
        </w:tc>
        <w:tc>
          <w:tcPr>
            <w:tcW w:w="1134" w:type="dxa"/>
            <w:vAlign w:val="center"/>
          </w:tcPr>
          <w:p>
            <w:pPr>
              <w:pStyle w:val="11"/>
            </w:pPr>
            <w:r>
              <w:t>3.11</w:t>
            </w:r>
          </w:p>
        </w:tc>
        <w:tc>
          <w:tcPr>
            <w:tcW w:w="1134" w:type="dxa"/>
            <w:vAlign w:val="center"/>
          </w:tcPr>
          <w:p>
            <w:pPr>
              <w:pStyle w:val="11"/>
            </w:pPr>
            <w:r>
              <w:t>3.11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3.11</w:t>
            </w:r>
          </w:p>
        </w:tc>
        <w:tc>
          <w:tcPr>
            <w:tcW w:w="1134" w:type="dxa"/>
            <w:vAlign w:val="center"/>
          </w:tcPr>
          <w:p>
            <w:pPr>
              <w:pStyle w:val="11"/>
            </w:pPr>
            <w:r>
              <w:t>3.11</w:t>
            </w:r>
          </w:p>
        </w:tc>
        <w:tc>
          <w:tcPr>
            <w:tcW w:w="1134" w:type="dxa"/>
            <w:vAlign w:val="center"/>
          </w:tcPr>
          <w:p>
            <w:pPr>
              <w:pStyle w:val="11"/>
            </w:pPr>
            <w:r>
              <w:t>3.11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83.57</w:t>
            </w:r>
          </w:p>
        </w:tc>
        <w:tc>
          <w:tcPr>
            <w:tcW w:w="1361" w:type="dxa"/>
            <w:vAlign w:val="center"/>
          </w:tcPr>
          <w:p>
            <w:pPr>
              <w:pStyle w:val="15"/>
            </w:pPr>
            <w:r>
              <w:t>83.57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60.17</w:t>
            </w:r>
          </w:p>
        </w:tc>
        <w:tc>
          <w:tcPr>
            <w:tcW w:w="1361" w:type="dxa"/>
            <w:vAlign w:val="center"/>
          </w:tcPr>
          <w:p>
            <w:pPr>
              <w:pStyle w:val="11"/>
            </w:pPr>
            <w:r>
              <w:t>60.17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6" w:type="dxa"/>
            <w:vAlign w:val="center"/>
          </w:tcPr>
          <w:p>
            <w:pPr>
              <w:pStyle w:val="12"/>
            </w:pPr>
            <w:r>
              <w:t>科学技术普及</w:t>
            </w:r>
          </w:p>
        </w:tc>
        <w:tc>
          <w:tcPr>
            <w:tcW w:w="1361" w:type="dxa"/>
            <w:vAlign w:val="center"/>
          </w:tcPr>
          <w:p>
            <w:pPr>
              <w:pStyle w:val="11"/>
            </w:pPr>
            <w:r>
              <w:t>60.17</w:t>
            </w:r>
          </w:p>
        </w:tc>
        <w:tc>
          <w:tcPr>
            <w:tcW w:w="1361" w:type="dxa"/>
            <w:vAlign w:val="center"/>
          </w:tcPr>
          <w:p>
            <w:pPr>
              <w:pStyle w:val="11"/>
            </w:pPr>
            <w:r>
              <w:t>60.17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2060799</w:t>
            </w:r>
          </w:p>
        </w:tc>
        <w:tc>
          <w:tcPr>
            <w:tcW w:w="4536" w:type="dxa"/>
            <w:vAlign w:val="center"/>
          </w:tcPr>
          <w:p>
            <w:pPr>
              <w:pStyle w:val="12"/>
            </w:pPr>
            <w:r>
              <w:t>其他科学技术普及支出</w:t>
            </w:r>
          </w:p>
        </w:tc>
        <w:tc>
          <w:tcPr>
            <w:tcW w:w="1361" w:type="dxa"/>
            <w:vAlign w:val="center"/>
          </w:tcPr>
          <w:p>
            <w:pPr>
              <w:pStyle w:val="11"/>
            </w:pPr>
            <w:r>
              <w:t>60.17</w:t>
            </w:r>
          </w:p>
        </w:tc>
        <w:tc>
          <w:tcPr>
            <w:tcW w:w="1361" w:type="dxa"/>
            <w:vAlign w:val="center"/>
          </w:tcPr>
          <w:p>
            <w:pPr>
              <w:pStyle w:val="11"/>
            </w:pPr>
            <w:r>
              <w:t>60.17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11.81</w:t>
            </w:r>
          </w:p>
        </w:tc>
        <w:tc>
          <w:tcPr>
            <w:tcW w:w="1361" w:type="dxa"/>
            <w:vAlign w:val="center"/>
          </w:tcPr>
          <w:p>
            <w:pPr>
              <w:pStyle w:val="11"/>
            </w:pPr>
            <w:r>
              <w:t>11.81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11.81</w:t>
            </w:r>
          </w:p>
        </w:tc>
        <w:tc>
          <w:tcPr>
            <w:tcW w:w="1361" w:type="dxa"/>
            <w:vAlign w:val="center"/>
          </w:tcPr>
          <w:p>
            <w:pPr>
              <w:pStyle w:val="11"/>
            </w:pPr>
            <w:r>
              <w:t>11.81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7.87</w:t>
            </w:r>
          </w:p>
        </w:tc>
        <w:tc>
          <w:tcPr>
            <w:tcW w:w="1361" w:type="dxa"/>
            <w:vAlign w:val="center"/>
          </w:tcPr>
          <w:p>
            <w:pPr>
              <w:pStyle w:val="11"/>
            </w:pPr>
            <w:r>
              <w:t>7.87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3.94</w:t>
            </w:r>
          </w:p>
        </w:tc>
        <w:tc>
          <w:tcPr>
            <w:tcW w:w="1361" w:type="dxa"/>
            <w:vAlign w:val="center"/>
          </w:tcPr>
          <w:p>
            <w:pPr>
              <w:pStyle w:val="11"/>
            </w:pPr>
            <w:r>
              <w:t>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3.11</w:t>
            </w:r>
          </w:p>
        </w:tc>
        <w:tc>
          <w:tcPr>
            <w:tcW w:w="1361" w:type="dxa"/>
            <w:vAlign w:val="center"/>
          </w:tcPr>
          <w:p>
            <w:pPr>
              <w:pStyle w:val="11"/>
            </w:pPr>
            <w:r>
              <w:t>3.11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3.11</w:t>
            </w:r>
          </w:p>
        </w:tc>
        <w:tc>
          <w:tcPr>
            <w:tcW w:w="1361" w:type="dxa"/>
            <w:vAlign w:val="center"/>
          </w:tcPr>
          <w:p>
            <w:pPr>
              <w:pStyle w:val="11"/>
            </w:pPr>
            <w:r>
              <w:t>3.11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3.11</w:t>
            </w:r>
          </w:p>
        </w:tc>
        <w:tc>
          <w:tcPr>
            <w:tcW w:w="1361" w:type="dxa"/>
            <w:vAlign w:val="center"/>
          </w:tcPr>
          <w:p>
            <w:pPr>
              <w:pStyle w:val="11"/>
            </w:pPr>
            <w:r>
              <w:t>3.11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83.57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60.17</w:t>
            </w:r>
          </w:p>
        </w:tc>
        <w:tc>
          <w:tcPr>
            <w:tcW w:w="1474" w:type="dxa"/>
            <w:vAlign w:val="center"/>
          </w:tcPr>
          <w:p>
            <w:pPr>
              <w:pStyle w:val="11"/>
            </w:pPr>
            <w:r>
              <w:t>60.17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11.81</w:t>
            </w:r>
          </w:p>
        </w:tc>
        <w:tc>
          <w:tcPr>
            <w:tcW w:w="1474" w:type="dxa"/>
            <w:vAlign w:val="center"/>
          </w:tcPr>
          <w:p>
            <w:pPr>
              <w:pStyle w:val="11"/>
            </w:pPr>
            <w:r>
              <w:t>11.81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3.11</w:t>
            </w:r>
          </w:p>
        </w:tc>
        <w:tc>
          <w:tcPr>
            <w:tcW w:w="1474" w:type="dxa"/>
            <w:vAlign w:val="center"/>
          </w:tcPr>
          <w:p>
            <w:pPr>
              <w:pStyle w:val="11"/>
            </w:pPr>
            <w:r>
              <w:t>3.11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8.48</w:t>
            </w:r>
          </w:p>
        </w:tc>
        <w:tc>
          <w:tcPr>
            <w:tcW w:w="1474" w:type="dxa"/>
            <w:vAlign w:val="center"/>
          </w:tcPr>
          <w:p>
            <w:pPr>
              <w:pStyle w:val="11"/>
            </w:pPr>
            <w:r>
              <w:t>8.48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83.57</w:t>
            </w:r>
          </w:p>
        </w:tc>
        <w:tc>
          <w:tcPr>
            <w:tcW w:w="3402" w:type="dxa"/>
            <w:vAlign w:val="center"/>
          </w:tcPr>
          <w:p>
            <w:pPr>
              <w:pStyle w:val="14"/>
            </w:pPr>
            <w:r>
              <w:t>本年支出合计</w:t>
            </w:r>
          </w:p>
        </w:tc>
        <w:tc>
          <w:tcPr>
            <w:tcW w:w="1474" w:type="dxa"/>
            <w:vAlign w:val="center"/>
          </w:tcPr>
          <w:p>
            <w:pPr>
              <w:pStyle w:val="15"/>
            </w:pPr>
            <w:r>
              <w:t>83.57</w:t>
            </w:r>
          </w:p>
        </w:tc>
        <w:tc>
          <w:tcPr>
            <w:tcW w:w="1474" w:type="dxa"/>
            <w:vAlign w:val="center"/>
          </w:tcPr>
          <w:p>
            <w:pPr>
              <w:pStyle w:val="15"/>
            </w:pPr>
            <w:r>
              <w:t>83.57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83.57</w:t>
            </w:r>
          </w:p>
        </w:tc>
        <w:tc>
          <w:tcPr>
            <w:tcW w:w="3402" w:type="dxa"/>
            <w:vAlign w:val="center"/>
          </w:tcPr>
          <w:p>
            <w:pPr>
              <w:pStyle w:val="14"/>
            </w:pPr>
            <w:r>
              <w:t>支出总计</w:t>
            </w:r>
          </w:p>
        </w:tc>
        <w:tc>
          <w:tcPr>
            <w:tcW w:w="1474" w:type="dxa"/>
            <w:vAlign w:val="center"/>
          </w:tcPr>
          <w:p>
            <w:pPr>
              <w:pStyle w:val="15"/>
            </w:pPr>
            <w:r>
              <w:t>83.57</w:t>
            </w:r>
          </w:p>
        </w:tc>
        <w:tc>
          <w:tcPr>
            <w:tcW w:w="1474" w:type="dxa"/>
            <w:vAlign w:val="center"/>
          </w:tcPr>
          <w:p>
            <w:pPr>
              <w:pStyle w:val="15"/>
            </w:pPr>
            <w:r>
              <w:t>83.57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83.57</w:t>
            </w:r>
          </w:p>
        </w:tc>
        <w:tc>
          <w:tcPr>
            <w:tcW w:w="2551" w:type="dxa"/>
            <w:vAlign w:val="center"/>
          </w:tcPr>
          <w:p>
            <w:pPr>
              <w:pStyle w:val="15"/>
            </w:pPr>
            <w:r>
              <w:t>83.57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60.17</w:t>
            </w:r>
          </w:p>
        </w:tc>
        <w:tc>
          <w:tcPr>
            <w:tcW w:w="2551" w:type="dxa"/>
            <w:vAlign w:val="center"/>
          </w:tcPr>
          <w:p>
            <w:pPr>
              <w:pStyle w:val="11"/>
            </w:pPr>
            <w:r>
              <w:t>60.17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60.17</w:t>
            </w:r>
          </w:p>
        </w:tc>
        <w:tc>
          <w:tcPr>
            <w:tcW w:w="2551" w:type="dxa"/>
            <w:vAlign w:val="center"/>
          </w:tcPr>
          <w:p>
            <w:pPr>
              <w:pStyle w:val="11"/>
            </w:pPr>
            <w:r>
              <w:t>60.17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2060799</w:t>
            </w:r>
          </w:p>
        </w:tc>
        <w:tc>
          <w:tcPr>
            <w:tcW w:w="4535" w:type="dxa"/>
            <w:vAlign w:val="center"/>
          </w:tcPr>
          <w:p>
            <w:pPr>
              <w:pStyle w:val="12"/>
            </w:pPr>
            <w:r>
              <w:t>其他科学技术普及支出</w:t>
            </w:r>
          </w:p>
        </w:tc>
        <w:tc>
          <w:tcPr>
            <w:tcW w:w="2551" w:type="dxa"/>
            <w:vAlign w:val="center"/>
          </w:tcPr>
          <w:p>
            <w:pPr>
              <w:pStyle w:val="11"/>
            </w:pPr>
            <w:r>
              <w:t>60.17</w:t>
            </w:r>
          </w:p>
        </w:tc>
        <w:tc>
          <w:tcPr>
            <w:tcW w:w="2551" w:type="dxa"/>
            <w:vAlign w:val="center"/>
          </w:tcPr>
          <w:p>
            <w:pPr>
              <w:pStyle w:val="11"/>
            </w:pPr>
            <w:r>
              <w:t>60.17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11.81</w:t>
            </w:r>
          </w:p>
        </w:tc>
        <w:tc>
          <w:tcPr>
            <w:tcW w:w="2551" w:type="dxa"/>
            <w:vAlign w:val="center"/>
          </w:tcPr>
          <w:p>
            <w:pPr>
              <w:pStyle w:val="11"/>
            </w:pPr>
            <w:r>
              <w:t>11.81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11.81</w:t>
            </w:r>
          </w:p>
        </w:tc>
        <w:tc>
          <w:tcPr>
            <w:tcW w:w="2551" w:type="dxa"/>
            <w:vAlign w:val="center"/>
          </w:tcPr>
          <w:p>
            <w:pPr>
              <w:pStyle w:val="11"/>
            </w:pPr>
            <w:r>
              <w:t>11.81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7.87</w:t>
            </w:r>
          </w:p>
        </w:tc>
        <w:tc>
          <w:tcPr>
            <w:tcW w:w="2551" w:type="dxa"/>
            <w:vAlign w:val="center"/>
          </w:tcPr>
          <w:p>
            <w:pPr>
              <w:pStyle w:val="11"/>
            </w:pPr>
            <w:r>
              <w:t>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3.11</w:t>
            </w:r>
          </w:p>
        </w:tc>
        <w:tc>
          <w:tcPr>
            <w:tcW w:w="2551" w:type="dxa"/>
            <w:vAlign w:val="center"/>
          </w:tcPr>
          <w:p>
            <w:pPr>
              <w:pStyle w:val="11"/>
            </w:pPr>
            <w:r>
              <w:t>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3.11</w:t>
            </w:r>
          </w:p>
        </w:tc>
        <w:tc>
          <w:tcPr>
            <w:tcW w:w="2551" w:type="dxa"/>
            <w:vAlign w:val="center"/>
          </w:tcPr>
          <w:p>
            <w:pPr>
              <w:pStyle w:val="11"/>
            </w:pPr>
            <w:r>
              <w:t>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3.11</w:t>
            </w:r>
          </w:p>
        </w:tc>
        <w:tc>
          <w:tcPr>
            <w:tcW w:w="2551" w:type="dxa"/>
            <w:vAlign w:val="center"/>
          </w:tcPr>
          <w:p>
            <w:pPr>
              <w:pStyle w:val="11"/>
            </w:pPr>
            <w:r>
              <w:t>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83.57</w:t>
            </w:r>
          </w:p>
        </w:tc>
        <w:tc>
          <w:tcPr>
            <w:tcW w:w="2551" w:type="dxa"/>
            <w:vAlign w:val="center"/>
          </w:tcPr>
          <w:p>
            <w:pPr>
              <w:pStyle w:val="15"/>
            </w:pPr>
            <w:r>
              <w:t>82.52</w:t>
            </w:r>
          </w:p>
        </w:tc>
        <w:tc>
          <w:tcPr>
            <w:tcW w:w="2552" w:type="dxa"/>
            <w:vAlign w:val="center"/>
          </w:tcPr>
          <w:p>
            <w:pPr>
              <w:pStyle w:val="15"/>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82.48</w:t>
            </w:r>
          </w:p>
        </w:tc>
        <w:tc>
          <w:tcPr>
            <w:tcW w:w="2551" w:type="dxa"/>
            <w:vAlign w:val="center"/>
          </w:tcPr>
          <w:p>
            <w:pPr>
              <w:pStyle w:val="11"/>
            </w:pPr>
            <w:r>
              <w:t>82.48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22.50</w:t>
            </w:r>
          </w:p>
        </w:tc>
        <w:tc>
          <w:tcPr>
            <w:tcW w:w="2551" w:type="dxa"/>
            <w:vAlign w:val="center"/>
          </w:tcPr>
          <w:p>
            <w:pPr>
              <w:pStyle w:val="11"/>
            </w:pPr>
            <w:r>
              <w:t>22.50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4.48</w:t>
            </w:r>
          </w:p>
        </w:tc>
        <w:tc>
          <w:tcPr>
            <w:tcW w:w="2551" w:type="dxa"/>
            <w:vAlign w:val="center"/>
          </w:tcPr>
          <w:p>
            <w:pPr>
              <w:pStyle w:val="11"/>
            </w:pPr>
            <w:r>
              <w:t>4.48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14.19</w:t>
            </w:r>
          </w:p>
        </w:tc>
        <w:tc>
          <w:tcPr>
            <w:tcW w:w="2551" w:type="dxa"/>
            <w:vAlign w:val="center"/>
          </w:tcPr>
          <w:p>
            <w:pPr>
              <w:pStyle w:val="11"/>
            </w:pPr>
            <w:r>
              <w:t>14.19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17.36</w:t>
            </w:r>
          </w:p>
        </w:tc>
        <w:tc>
          <w:tcPr>
            <w:tcW w:w="2551" w:type="dxa"/>
            <w:vAlign w:val="center"/>
          </w:tcPr>
          <w:p>
            <w:pPr>
              <w:pStyle w:val="11"/>
            </w:pPr>
            <w:r>
              <w:t>17.36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7.87</w:t>
            </w:r>
          </w:p>
        </w:tc>
        <w:tc>
          <w:tcPr>
            <w:tcW w:w="2551" w:type="dxa"/>
            <w:vAlign w:val="center"/>
          </w:tcPr>
          <w:p>
            <w:pPr>
              <w:pStyle w:val="11"/>
            </w:pPr>
            <w:r>
              <w:t>7.87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3.94</w:t>
            </w:r>
          </w:p>
        </w:tc>
        <w:tc>
          <w:tcPr>
            <w:tcW w:w="2551" w:type="dxa"/>
            <w:vAlign w:val="center"/>
          </w:tcPr>
          <w:p>
            <w:pPr>
              <w:pStyle w:val="11"/>
            </w:pPr>
            <w:r>
              <w:t>3.94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3.11</w:t>
            </w:r>
          </w:p>
        </w:tc>
        <w:tc>
          <w:tcPr>
            <w:tcW w:w="2551" w:type="dxa"/>
            <w:vAlign w:val="center"/>
          </w:tcPr>
          <w:p>
            <w:pPr>
              <w:pStyle w:val="11"/>
            </w:pPr>
            <w:r>
              <w:t>3.11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0.55</w:t>
            </w:r>
          </w:p>
        </w:tc>
        <w:tc>
          <w:tcPr>
            <w:tcW w:w="2551" w:type="dxa"/>
            <w:vAlign w:val="center"/>
          </w:tcPr>
          <w:p>
            <w:pPr>
              <w:pStyle w:val="11"/>
            </w:pPr>
            <w:r>
              <w:t>0.55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8.48</w:t>
            </w:r>
          </w:p>
        </w:tc>
        <w:tc>
          <w:tcPr>
            <w:tcW w:w="2551" w:type="dxa"/>
            <w:vAlign w:val="center"/>
          </w:tcPr>
          <w:p>
            <w:pPr>
              <w:pStyle w:val="11"/>
            </w:pPr>
            <w:r>
              <w:t>8.48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1.05</w:t>
            </w:r>
          </w:p>
        </w:tc>
        <w:tc>
          <w:tcPr>
            <w:tcW w:w="2551" w:type="dxa"/>
            <w:vAlign w:val="center"/>
          </w:tcPr>
          <w:p>
            <w:pPr>
              <w:pStyle w:val="11"/>
            </w:pPr>
          </w:p>
        </w:tc>
        <w:tc>
          <w:tcPr>
            <w:tcW w:w="2552" w:type="dxa"/>
            <w:vAlign w:val="center"/>
          </w:tcPr>
          <w:p>
            <w:pPr>
              <w:pStyle w:val="11"/>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0.48</w:t>
            </w:r>
          </w:p>
        </w:tc>
        <w:tc>
          <w:tcPr>
            <w:tcW w:w="2551" w:type="dxa"/>
            <w:vAlign w:val="center"/>
          </w:tcPr>
          <w:p>
            <w:pPr>
              <w:pStyle w:val="11"/>
            </w:pPr>
          </w:p>
        </w:tc>
        <w:tc>
          <w:tcPr>
            <w:tcW w:w="2552"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0.57</w:t>
            </w:r>
          </w:p>
        </w:tc>
        <w:tc>
          <w:tcPr>
            <w:tcW w:w="2551" w:type="dxa"/>
            <w:vAlign w:val="center"/>
          </w:tcPr>
          <w:p>
            <w:pPr>
              <w:pStyle w:val="11"/>
            </w:pPr>
          </w:p>
        </w:tc>
        <w:tc>
          <w:tcPr>
            <w:tcW w:w="2552" w:type="dxa"/>
            <w:vAlign w:val="center"/>
          </w:tcPr>
          <w:p>
            <w:pPr>
              <w:pStyle w:val="11"/>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0.04</w:t>
            </w:r>
          </w:p>
        </w:tc>
        <w:tc>
          <w:tcPr>
            <w:tcW w:w="2551" w:type="dxa"/>
            <w:vAlign w:val="center"/>
          </w:tcPr>
          <w:p>
            <w:pPr>
              <w:pStyle w:val="11"/>
            </w:pPr>
            <w:r>
              <w:t>0.04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衡水市科技工作者服务中心2023年单位预算信息公开情况说明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》、《地方预决算公开操作规程》和《关于进一步推进预算公开工作的实施意见》规定，现将衡水市科技工作者服务中心2023年单位预算公开如下：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rPr>
          <w:rFonts w:hint="eastAsia" w:eastAsia="方正仿宋_GBK"/>
          <w:sz w:val="28"/>
          <w:lang w:eastAsia="zh-CN"/>
        </w:rPr>
      </w:pPr>
      <w:r>
        <w:rPr>
          <w:rFonts w:hint="eastAsia" w:eastAsia="方正仿宋_GBK"/>
          <w:sz w:val="28"/>
          <w:lang w:eastAsia="zh-CN"/>
        </w:rPr>
        <w:t>具体承担科协科技下乡工作，积极组织全市科技人员服务“三农”；组织实施“金桥工程”；定期发布科技信息，编写科技宣传材料及科技思想库建设，组织专家开展专题调研和论证；为党和政府科学决策提供服务；为科技工作者提供政策、法律、知识产权保护等科技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衡水市科技工作者服务中心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市</w:t>
      </w:r>
      <w:r>
        <w:rPr>
          <w:rFonts w:eastAsia="方正仿宋_GBK"/>
          <w:color w:val="000000"/>
          <w:sz w:val="28"/>
        </w:rPr>
        <w:t>单位预算的编制实行综合预算管理，即全部收入和支出都反映在预算中。</w:t>
      </w:r>
    </w:p>
    <w:p>
      <w:pPr>
        <w:pStyle w:val="26"/>
      </w:pPr>
      <w:r>
        <w:t>1、收入说明</w:t>
      </w:r>
    </w:p>
    <w:p>
      <w:pPr>
        <w:pStyle w:val="26"/>
      </w:pPr>
      <w:r>
        <w:t>反映本单位当年全部收入。202</w:t>
      </w:r>
      <w:r>
        <w:rPr>
          <w:rFonts w:hint="eastAsia"/>
          <w:lang w:eastAsia="zh-CN"/>
        </w:rPr>
        <w:t>3</w:t>
      </w:r>
      <w:r>
        <w:t>年预算收入</w:t>
      </w:r>
      <w:r>
        <w:rPr>
          <w:rFonts w:hint="eastAsia"/>
          <w:lang w:eastAsia="zh-CN"/>
        </w:rPr>
        <w:t>83.57</w:t>
      </w:r>
      <w:r>
        <w:t>万元，其中：一般公共预算收入</w:t>
      </w:r>
      <w:r>
        <w:rPr>
          <w:rFonts w:hint="eastAsia"/>
          <w:lang w:eastAsia="zh-CN"/>
        </w:rPr>
        <w:t>83.57</w:t>
      </w:r>
      <w:r>
        <w:t>万元，基金预算收入0万元，国有资本经营预算收入0万元，财政专户核拨收入0万元，单位资金收入0万元，上年结转结余</w:t>
      </w:r>
      <w:r>
        <w:rPr>
          <w:rFonts w:hint="eastAsia"/>
          <w:lang w:eastAsia="zh-CN"/>
        </w:rPr>
        <w:t>0</w:t>
      </w:r>
      <w:r>
        <w:t>万元。</w:t>
      </w:r>
    </w:p>
    <w:p>
      <w:pPr>
        <w:pStyle w:val="26"/>
      </w:pPr>
      <w:r>
        <w:t>2、支出说明</w:t>
      </w:r>
    </w:p>
    <w:p>
      <w:pPr>
        <w:pStyle w:val="26"/>
      </w:pPr>
      <w:r>
        <w:t>收支预算总表支出栏、基本支出表、项目支出表按经济分类和支出功能分类科目编制，反映</w:t>
      </w:r>
      <w:r>
        <w:rPr>
          <w:rFonts w:hint="eastAsia"/>
          <w:lang w:eastAsia="zh-CN"/>
        </w:rPr>
        <w:t>衡水市科技工作者服务中心</w:t>
      </w:r>
      <w:r>
        <w:t>202</w:t>
      </w:r>
      <w:r>
        <w:rPr>
          <w:rFonts w:hint="eastAsia"/>
          <w:lang w:eastAsia="zh-CN"/>
        </w:rPr>
        <w:t>3</w:t>
      </w:r>
      <w:r>
        <w:t>年度单位预算中支出预算的总体情况。202</w:t>
      </w:r>
      <w:r>
        <w:rPr>
          <w:rFonts w:hint="eastAsia"/>
          <w:lang w:eastAsia="zh-CN"/>
        </w:rPr>
        <w:t>3</w:t>
      </w:r>
      <w:r>
        <w:t>年支出预算</w:t>
      </w:r>
      <w:r>
        <w:rPr>
          <w:rFonts w:hint="eastAsia"/>
          <w:lang w:eastAsia="zh-CN"/>
        </w:rPr>
        <w:t>83.57</w:t>
      </w:r>
      <w:r>
        <w:t>万元，其中基本支出</w:t>
      </w:r>
      <w:r>
        <w:rPr>
          <w:rFonts w:hint="eastAsia"/>
          <w:lang w:eastAsia="zh-CN"/>
        </w:rPr>
        <w:t>83.57</w:t>
      </w:r>
      <w:r>
        <w:t>万元，包括人员经费</w:t>
      </w:r>
      <w:r>
        <w:rPr>
          <w:rFonts w:hint="eastAsia"/>
          <w:lang w:eastAsia="zh-CN"/>
        </w:rPr>
        <w:t>82.52</w:t>
      </w:r>
      <w:r>
        <w:t>万元和日常公用经费</w:t>
      </w:r>
      <w:r>
        <w:rPr>
          <w:rFonts w:hint="eastAsia"/>
          <w:lang w:eastAsia="zh-CN"/>
        </w:rPr>
        <w:t>1.05</w:t>
      </w:r>
      <w:r>
        <w:t>万元。</w:t>
      </w:r>
    </w:p>
    <w:p>
      <w:pPr>
        <w:pStyle w:val="26"/>
      </w:pPr>
      <w:r>
        <w:t>3、比上年增减情况</w:t>
      </w:r>
    </w:p>
    <w:p>
      <w:pPr>
        <w:pStyle w:val="26"/>
      </w:pPr>
      <w:r>
        <w:t>202</w:t>
      </w:r>
      <w:r>
        <w:rPr>
          <w:rFonts w:hint="eastAsia"/>
          <w:lang w:eastAsia="zh-CN"/>
        </w:rPr>
        <w:t>3</w:t>
      </w:r>
      <w:r>
        <w:t>年预算收支安排</w:t>
      </w:r>
      <w:r>
        <w:rPr>
          <w:rFonts w:hint="eastAsia"/>
          <w:lang w:eastAsia="zh-CN"/>
        </w:rPr>
        <w:t>83.57</w:t>
      </w:r>
      <w:r>
        <w:t>万元，较202</w:t>
      </w:r>
      <w:r>
        <w:rPr>
          <w:rFonts w:hint="eastAsia"/>
          <w:lang w:eastAsia="zh-CN"/>
        </w:rPr>
        <w:t>2</w:t>
      </w:r>
      <w:r>
        <w:t>年预算</w:t>
      </w:r>
      <w:r>
        <w:rPr>
          <w:rFonts w:hint="eastAsia"/>
          <w:lang w:eastAsia="zh-CN"/>
        </w:rPr>
        <w:t>增加3.73</w:t>
      </w:r>
      <w:r>
        <w:t>万元，其中：</w:t>
      </w:r>
      <w:r>
        <w:rPr>
          <w:rFonts w:hint="eastAsia"/>
          <w:lang w:eastAsia="zh-CN"/>
        </w:rPr>
        <w:t>主要是本年度人员工资调整</w:t>
      </w:r>
      <w:r>
        <w:t>。</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19"/>
        <w:rPr>
          <w:rFonts w:ascii="方正仿宋_GBK"/>
          <w:lang w:eastAsia="zh-CN"/>
        </w:rPr>
      </w:pPr>
      <w:r>
        <w:rPr>
          <w:rFonts w:hint="eastAsia" w:ascii="方正仿宋_GBK"/>
        </w:rPr>
        <w:t>202</w:t>
      </w:r>
      <w:r>
        <w:rPr>
          <w:rFonts w:hint="eastAsia" w:ascii="方正仿宋_GBK"/>
          <w:lang w:eastAsia="zh-CN"/>
        </w:rPr>
        <w:t>3</w:t>
      </w:r>
      <w:r>
        <w:rPr>
          <w:rFonts w:hint="eastAsia" w:ascii="方正仿宋_GBK"/>
        </w:rPr>
        <w:t>年</w:t>
      </w:r>
      <w:r>
        <w:rPr>
          <w:rFonts w:hint="eastAsia" w:ascii="方正仿宋_GBK"/>
          <w:lang w:eastAsia="zh-CN"/>
        </w:rPr>
        <w:t>，</w:t>
      </w:r>
      <w:r>
        <w:rPr>
          <w:rFonts w:hint="eastAsia" w:ascii="方正仿宋_GBK"/>
        </w:rPr>
        <w:t>我</w:t>
      </w:r>
      <w:r>
        <w:rPr>
          <w:rFonts w:hint="eastAsia" w:ascii="方正仿宋_GBK"/>
          <w:lang w:eastAsia="zh-CN"/>
        </w:rPr>
        <w:t>单位</w:t>
      </w:r>
      <w:r>
        <w:rPr>
          <w:rFonts w:hint="eastAsia" w:ascii="方正仿宋_GBK"/>
        </w:rPr>
        <w:t>运行经费安排</w:t>
      </w:r>
      <w:r>
        <w:rPr>
          <w:rFonts w:hint="eastAsia" w:ascii="方正仿宋_GBK"/>
          <w:lang w:eastAsia="zh-CN"/>
        </w:rPr>
        <w:t>1.05</w:t>
      </w:r>
      <w:r>
        <w:rPr>
          <w:rFonts w:hint="eastAsia" w:ascii="方正仿宋_GBK"/>
        </w:rPr>
        <w:t>万元，主要用于日常维修、办公用房水电费、办公用房取暖费等日常运行支出。</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财政拨款“三公”经费预算安排</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与</w:t>
      </w:r>
      <w:r>
        <w:rPr>
          <w:rFonts w:hint="eastAsia" w:ascii="方正仿宋_GBK" w:hAnsi="方正仿宋_GBK" w:eastAsia="方正仿宋_GBK" w:cs="方正仿宋_GBK"/>
          <w:sz w:val="28"/>
          <w:szCs w:val="28"/>
          <w:lang w:val="en-US" w:eastAsia="zh-CN"/>
        </w:rPr>
        <w:t>2022年相比持平，无增减变化。</w:t>
      </w:r>
    </w:p>
    <w:p>
      <w:pPr>
        <w:pStyle w:val="28"/>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方正仿宋_GBK" w:eastAsia="方正仿宋_GBK"/>
          <w:sz w:val="28"/>
          <w:lang w:eastAsia="zh-CN"/>
        </w:rPr>
        <w:sectPr>
          <w:pgSz w:w="16840" w:h="11900" w:orient="landscape"/>
          <w:pgMar w:top="1361" w:right="1020" w:bottom="1361" w:left="1020" w:header="720" w:footer="720" w:gutter="0"/>
          <w:cols w:space="720" w:num="1"/>
        </w:sectPr>
      </w:pPr>
      <w:r>
        <w:rPr>
          <w:rFonts w:hint="eastAsia" w:ascii="方正仿宋_GBK" w:eastAsia="方正仿宋_GBK"/>
          <w:sz w:val="28"/>
          <w:lang w:eastAsia="zh-CN"/>
        </w:rPr>
        <w:t>2023年，我单位无预算绩效信息。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2023年，衡水市科技工作者服务中心安排政府采购预算0.00万元。具体内容见下表。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731003衡水市科技工作者服务中心</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eastAsia="方正仿宋_GBK"/>
          <w:color w:val="000000"/>
          <w:sz w:val="32"/>
        </w:rPr>
      </w:pPr>
      <w:r>
        <w:rPr>
          <w:rFonts w:eastAsia="方正仿宋_GBK"/>
          <w:color w:val="000000"/>
          <w:sz w:val="32"/>
        </w:rPr>
        <w:t xml:space="preserve"> </w:t>
      </w: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ind w:firstLine="640"/>
        <w:rPr>
          <w:rFonts w:eastAsia="方正仿宋_GBK"/>
          <w:color w:val="000000"/>
          <w:sz w:val="32"/>
        </w:rPr>
      </w:pPr>
    </w:p>
    <w:p>
      <w:pPr>
        <w:rPr>
          <w:rFonts w:hint="eastAsia" w:eastAsia="方正仿宋_GBK"/>
          <w:color w:val="000000"/>
          <w:sz w:val="32"/>
          <w:lang w:eastAsia="zh-CN"/>
        </w:rPr>
      </w:pPr>
    </w:p>
    <w:p>
      <w:pPr>
        <w:rPr>
          <w:rFonts w:hint="eastAsia" w:eastAsia="方正仿宋_GBK"/>
          <w:color w:val="000000"/>
          <w:sz w:val="32"/>
          <w:lang w:eastAsia="zh-CN"/>
        </w:rPr>
      </w:pPr>
    </w:p>
    <w:p>
      <w:pPr>
        <w:rPr>
          <w:rFonts w:hint="eastAsia" w:eastAsia="方正仿宋_GBK"/>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衡水市科技工作者服务中心上年末固定资产金额为</w:t>
      </w:r>
      <w:r>
        <w:rPr>
          <w:rFonts w:hint="eastAsia" w:eastAsia="方正仿宋_GBK"/>
          <w:color w:val="000000"/>
          <w:sz w:val="28"/>
          <w:lang w:eastAsia="zh-CN"/>
        </w:rPr>
        <w:t>6.04</w:t>
      </w:r>
      <w:r>
        <w:rPr>
          <w:rFonts w:eastAsia="方正仿宋_GBK"/>
          <w:color w:val="000000"/>
          <w:sz w:val="28"/>
        </w:rPr>
        <w:t>万元（详见下表）。本年度拟购置固定资产总额为0.00万元。</w:t>
      </w: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731003</w:t>
            </w:r>
            <w:r>
              <w:rPr>
                <w:rFonts w:hint="eastAsia"/>
              </w:rPr>
              <w:t>衡水市科技工作者服务中心</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
              </w:rPr>
            </w:pPr>
            <w:r>
              <w:rPr>
                <w:rFonts w:hint="default"/>
                <w:lang w:val="en"/>
              </w:rPr>
              <w:t>33</w:t>
            </w:r>
          </w:p>
        </w:tc>
        <w:tc>
          <w:tcPr>
            <w:tcW w:w="2835" w:type="dxa"/>
            <w:vAlign w:val="center"/>
          </w:tcPr>
          <w:p>
            <w:pPr>
              <w:pStyle w:val="11"/>
              <w:rPr>
                <w:lang w:eastAsia="zh-CN"/>
              </w:rPr>
            </w:pPr>
            <w:r>
              <w:rPr>
                <w:rFonts w:hint="eastAsia"/>
                <w:lang w:eastAsia="zh-CN"/>
              </w:rP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lang w:val="en"/>
              </w:rPr>
            </w:pPr>
            <w:r>
              <w:rPr>
                <w:rFonts w:hint="default"/>
                <w:lang w:val="en"/>
              </w:rPr>
              <w:t>33</w:t>
            </w:r>
          </w:p>
        </w:tc>
        <w:tc>
          <w:tcPr>
            <w:tcW w:w="2835" w:type="dxa"/>
            <w:vAlign w:val="center"/>
          </w:tcPr>
          <w:p>
            <w:pPr>
              <w:pStyle w:val="11"/>
              <w:rPr>
                <w:lang w:eastAsia="zh-CN"/>
              </w:rPr>
            </w:pPr>
            <w:r>
              <w:rPr>
                <w:rFonts w:hint="eastAsia"/>
                <w:lang w:eastAsia="zh-CN"/>
              </w:rPr>
              <w:t>6.04</w:t>
            </w:r>
          </w:p>
        </w:tc>
      </w:tr>
    </w:tbl>
    <w:p>
      <w:pPr>
        <w:ind w:firstLine="640"/>
      </w:pPr>
      <w:r>
        <w:rPr>
          <w:rFonts w:eastAsia="方正仿宋_GBK"/>
          <w:color w:val="000000"/>
          <w:sz w:val="32"/>
        </w:rPr>
        <w:t xml:space="preserve"> </w:t>
      </w:r>
    </w:p>
    <w:p>
      <w:pPr>
        <w:ind w:firstLine="640"/>
      </w:pPr>
      <w:bookmarkStart w:id="3" w:name="_GoBack"/>
      <w:bookmarkEnd w:id="3"/>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三、衡水市科普宣传教育中心收支预算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731004衡水市科普宣传教育中心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166.99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118.38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166.99</w:t>
            </w:r>
          </w:p>
        </w:tc>
        <w:tc>
          <w:tcPr>
            <w:tcW w:w="4535" w:type="dxa"/>
            <w:vAlign w:val="center"/>
          </w:tcPr>
          <w:p>
            <w:pPr>
              <w:pStyle w:val="14"/>
            </w:pPr>
            <w:r>
              <w:t>本年支出合计</w:t>
            </w:r>
          </w:p>
        </w:tc>
        <w:tc>
          <w:tcPr>
            <w:tcW w:w="2126" w:type="dxa"/>
            <w:vAlign w:val="center"/>
          </w:tcPr>
          <w:p>
            <w:pPr>
              <w:pStyle w:val="15"/>
            </w:pPr>
            <w:r>
              <w:t>166.99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166.99</w:t>
            </w:r>
          </w:p>
        </w:tc>
        <w:tc>
          <w:tcPr>
            <w:tcW w:w="4535" w:type="dxa"/>
            <w:vAlign w:val="center"/>
          </w:tcPr>
          <w:p>
            <w:pPr>
              <w:pStyle w:val="14"/>
            </w:pPr>
            <w:r>
              <w:t>支出总计</w:t>
            </w:r>
          </w:p>
        </w:tc>
        <w:tc>
          <w:tcPr>
            <w:tcW w:w="2126" w:type="dxa"/>
            <w:vAlign w:val="center"/>
          </w:tcPr>
          <w:p>
            <w:pPr>
              <w:pStyle w:val="15"/>
            </w:pPr>
            <w:r>
              <w:t>166.99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731004衡水市科普宣传教育中心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166.99</w:t>
            </w:r>
          </w:p>
        </w:tc>
        <w:tc>
          <w:tcPr>
            <w:tcW w:w="1134" w:type="dxa"/>
            <w:vAlign w:val="center"/>
          </w:tcPr>
          <w:p>
            <w:pPr>
              <w:pStyle w:val="15"/>
            </w:pPr>
            <w:r>
              <w:t>166.99</w:t>
            </w:r>
          </w:p>
        </w:tc>
        <w:tc>
          <w:tcPr>
            <w:tcW w:w="1134" w:type="dxa"/>
            <w:vAlign w:val="center"/>
          </w:tcPr>
          <w:p>
            <w:pPr>
              <w:pStyle w:val="15"/>
            </w:pPr>
            <w:r>
              <w:t>166.99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118.38</w:t>
            </w:r>
          </w:p>
        </w:tc>
        <w:tc>
          <w:tcPr>
            <w:tcW w:w="1134" w:type="dxa"/>
            <w:vAlign w:val="center"/>
          </w:tcPr>
          <w:p>
            <w:pPr>
              <w:pStyle w:val="11"/>
            </w:pPr>
            <w:r>
              <w:t>118.38</w:t>
            </w:r>
          </w:p>
        </w:tc>
        <w:tc>
          <w:tcPr>
            <w:tcW w:w="1134" w:type="dxa"/>
            <w:vAlign w:val="center"/>
          </w:tcPr>
          <w:p>
            <w:pPr>
              <w:pStyle w:val="11"/>
            </w:pPr>
            <w:r>
              <w:t>118.38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118.38</w:t>
            </w:r>
          </w:p>
        </w:tc>
        <w:tc>
          <w:tcPr>
            <w:tcW w:w="1134" w:type="dxa"/>
            <w:vAlign w:val="center"/>
          </w:tcPr>
          <w:p>
            <w:pPr>
              <w:pStyle w:val="11"/>
            </w:pPr>
            <w:r>
              <w:t>118.38</w:t>
            </w:r>
          </w:p>
        </w:tc>
        <w:tc>
          <w:tcPr>
            <w:tcW w:w="1134" w:type="dxa"/>
            <w:vAlign w:val="center"/>
          </w:tcPr>
          <w:p>
            <w:pPr>
              <w:pStyle w:val="11"/>
            </w:pPr>
            <w:r>
              <w:t>118.38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2060799</w:t>
            </w:r>
          </w:p>
        </w:tc>
        <w:tc>
          <w:tcPr>
            <w:tcW w:w="1559" w:type="dxa"/>
            <w:vAlign w:val="center"/>
          </w:tcPr>
          <w:p>
            <w:pPr>
              <w:pStyle w:val="12"/>
            </w:pPr>
            <w:r>
              <w:t>其他科学技术普及支出</w:t>
            </w:r>
          </w:p>
        </w:tc>
        <w:tc>
          <w:tcPr>
            <w:tcW w:w="1134" w:type="dxa"/>
            <w:vAlign w:val="center"/>
          </w:tcPr>
          <w:p>
            <w:pPr>
              <w:pStyle w:val="11"/>
            </w:pPr>
            <w:r>
              <w:t>118.38</w:t>
            </w:r>
          </w:p>
        </w:tc>
        <w:tc>
          <w:tcPr>
            <w:tcW w:w="1134" w:type="dxa"/>
            <w:vAlign w:val="center"/>
          </w:tcPr>
          <w:p>
            <w:pPr>
              <w:pStyle w:val="11"/>
            </w:pPr>
            <w:r>
              <w:t>118.38</w:t>
            </w:r>
          </w:p>
        </w:tc>
        <w:tc>
          <w:tcPr>
            <w:tcW w:w="1134" w:type="dxa"/>
            <w:vAlign w:val="center"/>
          </w:tcPr>
          <w:p>
            <w:pPr>
              <w:pStyle w:val="11"/>
            </w:pPr>
            <w:r>
              <w:t>118.38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33.39</w:t>
            </w:r>
          </w:p>
        </w:tc>
        <w:tc>
          <w:tcPr>
            <w:tcW w:w="1134" w:type="dxa"/>
            <w:vAlign w:val="center"/>
          </w:tcPr>
          <w:p>
            <w:pPr>
              <w:pStyle w:val="11"/>
            </w:pPr>
            <w:r>
              <w:t>33.39</w:t>
            </w:r>
          </w:p>
        </w:tc>
        <w:tc>
          <w:tcPr>
            <w:tcW w:w="1134" w:type="dxa"/>
            <w:vAlign w:val="center"/>
          </w:tcPr>
          <w:p>
            <w:pPr>
              <w:pStyle w:val="11"/>
            </w:pPr>
            <w:r>
              <w:t>33.39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33.39</w:t>
            </w:r>
          </w:p>
        </w:tc>
        <w:tc>
          <w:tcPr>
            <w:tcW w:w="1134" w:type="dxa"/>
            <w:vAlign w:val="center"/>
          </w:tcPr>
          <w:p>
            <w:pPr>
              <w:pStyle w:val="11"/>
            </w:pPr>
            <w:r>
              <w:t>33.39</w:t>
            </w:r>
          </w:p>
        </w:tc>
        <w:tc>
          <w:tcPr>
            <w:tcW w:w="1134" w:type="dxa"/>
            <w:vAlign w:val="center"/>
          </w:tcPr>
          <w:p>
            <w:pPr>
              <w:pStyle w:val="11"/>
            </w:pPr>
            <w:r>
              <w:t>33.39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17.57</w:t>
            </w:r>
          </w:p>
        </w:tc>
        <w:tc>
          <w:tcPr>
            <w:tcW w:w="1134" w:type="dxa"/>
            <w:vAlign w:val="center"/>
          </w:tcPr>
          <w:p>
            <w:pPr>
              <w:pStyle w:val="11"/>
            </w:pPr>
            <w:r>
              <w:t>17.57</w:t>
            </w:r>
          </w:p>
        </w:tc>
        <w:tc>
          <w:tcPr>
            <w:tcW w:w="1134" w:type="dxa"/>
            <w:vAlign w:val="center"/>
          </w:tcPr>
          <w:p>
            <w:pPr>
              <w:pStyle w:val="11"/>
            </w:pPr>
            <w:r>
              <w:t>17.57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4.89</w:t>
            </w:r>
          </w:p>
        </w:tc>
        <w:tc>
          <w:tcPr>
            <w:tcW w:w="1134" w:type="dxa"/>
            <w:vAlign w:val="center"/>
          </w:tcPr>
          <w:p>
            <w:pPr>
              <w:pStyle w:val="11"/>
            </w:pPr>
            <w:r>
              <w:t>4.89</w:t>
            </w:r>
          </w:p>
        </w:tc>
        <w:tc>
          <w:tcPr>
            <w:tcW w:w="1134" w:type="dxa"/>
            <w:vAlign w:val="center"/>
          </w:tcPr>
          <w:p>
            <w:pPr>
              <w:pStyle w:val="11"/>
            </w:pPr>
            <w:r>
              <w:t>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4.89</w:t>
            </w:r>
          </w:p>
        </w:tc>
        <w:tc>
          <w:tcPr>
            <w:tcW w:w="1134" w:type="dxa"/>
            <w:vAlign w:val="center"/>
          </w:tcPr>
          <w:p>
            <w:pPr>
              <w:pStyle w:val="11"/>
            </w:pPr>
            <w:r>
              <w:t>4.89</w:t>
            </w:r>
          </w:p>
        </w:tc>
        <w:tc>
          <w:tcPr>
            <w:tcW w:w="1134" w:type="dxa"/>
            <w:vAlign w:val="center"/>
          </w:tcPr>
          <w:p>
            <w:pPr>
              <w:pStyle w:val="11"/>
            </w:pPr>
            <w:r>
              <w:t>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4.89</w:t>
            </w:r>
          </w:p>
        </w:tc>
        <w:tc>
          <w:tcPr>
            <w:tcW w:w="1134" w:type="dxa"/>
            <w:vAlign w:val="center"/>
          </w:tcPr>
          <w:p>
            <w:pPr>
              <w:pStyle w:val="11"/>
            </w:pPr>
            <w:r>
              <w:t>4.89</w:t>
            </w:r>
          </w:p>
        </w:tc>
        <w:tc>
          <w:tcPr>
            <w:tcW w:w="1134" w:type="dxa"/>
            <w:vAlign w:val="center"/>
          </w:tcPr>
          <w:p>
            <w:pPr>
              <w:pStyle w:val="11"/>
            </w:pPr>
            <w:r>
              <w:t>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166.99</w:t>
            </w:r>
          </w:p>
        </w:tc>
        <w:tc>
          <w:tcPr>
            <w:tcW w:w="1361" w:type="dxa"/>
            <w:vAlign w:val="center"/>
          </w:tcPr>
          <w:p>
            <w:pPr>
              <w:pStyle w:val="15"/>
            </w:pPr>
            <w:r>
              <w:t>166.99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118.38</w:t>
            </w:r>
          </w:p>
        </w:tc>
        <w:tc>
          <w:tcPr>
            <w:tcW w:w="1361" w:type="dxa"/>
            <w:vAlign w:val="center"/>
          </w:tcPr>
          <w:p>
            <w:pPr>
              <w:pStyle w:val="11"/>
            </w:pPr>
            <w:r>
              <w:t>118.38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6" w:type="dxa"/>
            <w:vAlign w:val="center"/>
          </w:tcPr>
          <w:p>
            <w:pPr>
              <w:pStyle w:val="12"/>
            </w:pPr>
            <w:r>
              <w:t>科学技术普及</w:t>
            </w:r>
          </w:p>
        </w:tc>
        <w:tc>
          <w:tcPr>
            <w:tcW w:w="1361" w:type="dxa"/>
            <w:vAlign w:val="center"/>
          </w:tcPr>
          <w:p>
            <w:pPr>
              <w:pStyle w:val="11"/>
            </w:pPr>
            <w:r>
              <w:t>118.38</w:t>
            </w:r>
          </w:p>
        </w:tc>
        <w:tc>
          <w:tcPr>
            <w:tcW w:w="1361" w:type="dxa"/>
            <w:vAlign w:val="center"/>
          </w:tcPr>
          <w:p>
            <w:pPr>
              <w:pStyle w:val="11"/>
            </w:pPr>
            <w:r>
              <w:t>118.38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2060799</w:t>
            </w:r>
          </w:p>
        </w:tc>
        <w:tc>
          <w:tcPr>
            <w:tcW w:w="4536" w:type="dxa"/>
            <w:vAlign w:val="center"/>
          </w:tcPr>
          <w:p>
            <w:pPr>
              <w:pStyle w:val="12"/>
            </w:pPr>
            <w:r>
              <w:t>其他科学技术普及支出</w:t>
            </w:r>
          </w:p>
        </w:tc>
        <w:tc>
          <w:tcPr>
            <w:tcW w:w="1361" w:type="dxa"/>
            <w:vAlign w:val="center"/>
          </w:tcPr>
          <w:p>
            <w:pPr>
              <w:pStyle w:val="11"/>
            </w:pPr>
            <w:r>
              <w:t>118.38</w:t>
            </w:r>
          </w:p>
        </w:tc>
        <w:tc>
          <w:tcPr>
            <w:tcW w:w="1361" w:type="dxa"/>
            <w:vAlign w:val="center"/>
          </w:tcPr>
          <w:p>
            <w:pPr>
              <w:pStyle w:val="11"/>
            </w:pPr>
            <w:r>
              <w:t>118.38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33.39</w:t>
            </w:r>
          </w:p>
        </w:tc>
        <w:tc>
          <w:tcPr>
            <w:tcW w:w="1361" w:type="dxa"/>
            <w:vAlign w:val="center"/>
          </w:tcPr>
          <w:p>
            <w:pPr>
              <w:pStyle w:val="11"/>
            </w:pPr>
            <w:r>
              <w:t>33.39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33.39</w:t>
            </w:r>
          </w:p>
        </w:tc>
        <w:tc>
          <w:tcPr>
            <w:tcW w:w="1361" w:type="dxa"/>
            <w:vAlign w:val="center"/>
          </w:tcPr>
          <w:p>
            <w:pPr>
              <w:pStyle w:val="11"/>
            </w:pPr>
            <w:r>
              <w:t>33.39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15.82</w:t>
            </w:r>
          </w:p>
        </w:tc>
        <w:tc>
          <w:tcPr>
            <w:tcW w:w="1361" w:type="dxa"/>
            <w:vAlign w:val="center"/>
          </w:tcPr>
          <w:p>
            <w:pPr>
              <w:pStyle w:val="11"/>
            </w:pPr>
            <w:r>
              <w:t>15.82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17.57</w:t>
            </w:r>
          </w:p>
        </w:tc>
        <w:tc>
          <w:tcPr>
            <w:tcW w:w="1361" w:type="dxa"/>
            <w:vAlign w:val="center"/>
          </w:tcPr>
          <w:p>
            <w:pPr>
              <w:pStyle w:val="11"/>
            </w:pPr>
            <w:r>
              <w:t>17.57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4.89</w:t>
            </w:r>
          </w:p>
        </w:tc>
        <w:tc>
          <w:tcPr>
            <w:tcW w:w="1361" w:type="dxa"/>
            <w:vAlign w:val="center"/>
          </w:tcPr>
          <w:p>
            <w:pPr>
              <w:pStyle w:val="11"/>
            </w:pPr>
            <w:r>
              <w:t>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4.89</w:t>
            </w:r>
          </w:p>
        </w:tc>
        <w:tc>
          <w:tcPr>
            <w:tcW w:w="1361" w:type="dxa"/>
            <w:vAlign w:val="center"/>
          </w:tcPr>
          <w:p>
            <w:pPr>
              <w:pStyle w:val="11"/>
            </w:pPr>
            <w:r>
              <w:t>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4.89</w:t>
            </w:r>
          </w:p>
        </w:tc>
        <w:tc>
          <w:tcPr>
            <w:tcW w:w="1361" w:type="dxa"/>
            <w:vAlign w:val="center"/>
          </w:tcPr>
          <w:p>
            <w:pPr>
              <w:pStyle w:val="11"/>
            </w:pPr>
            <w:r>
              <w:t>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10.33</w:t>
            </w:r>
          </w:p>
        </w:tc>
        <w:tc>
          <w:tcPr>
            <w:tcW w:w="1361" w:type="dxa"/>
            <w:vAlign w:val="center"/>
          </w:tcPr>
          <w:p>
            <w:pPr>
              <w:pStyle w:val="11"/>
            </w:pPr>
            <w:r>
              <w:t>10.33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10.33</w:t>
            </w:r>
          </w:p>
        </w:tc>
        <w:tc>
          <w:tcPr>
            <w:tcW w:w="1361" w:type="dxa"/>
            <w:vAlign w:val="center"/>
          </w:tcPr>
          <w:p>
            <w:pPr>
              <w:pStyle w:val="11"/>
            </w:pPr>
            <w:r>
              <w:t>10.33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10.33</w:t>
            </w:r>
          </w:p>
        </w:tc>
        <w:tc>
          <w:tcPr>
            <w:tcW w:w="1361" w:type="dxa"/>
            <w:vAlign w:val="center"/>
          </w:tcPr>
          <w:p>
            <w:pPr>
              <w:pStyle w:val="11"/>
            </w:pPr>
            <w:r>
              <w:t>10.33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166.99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118.38</w:t>
            </w:r>
          </w:p>
        </w:tc>
        <w:tc>
          <w:tcPr>
            <w:tcW w:w="1474" w:type="dxa"/>
            <w:vAlign w:val="center"/>
          </w:tcPr>
          <w:p>
            <w:pPr>
              <w:pStyle w:val="11"/>
            </w:pPr>
            <w:r>
              <w:t>118.38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33.39</w:t>
            </w:r>
          </w:p>
        </w:tc>
        <w:tc>
          <w:tcPr>
            <w:tcW w:w="1474" w:type="dxa"/>
            <w:vAlign w:val="center"/>
          </w:tcPr>
          <w:p>
            <w:pPr>
              <w:pStyle w:val="11"/>
            </w:pPr>
            <w:r>
              <w:t>33.39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4.89</w:t>
            </w:r>
          </w:p>
        </w:tc>
        <w:tc>
          <w:tcPr>
            <w:tcW w:w="1474" w:type="dxa"/>
            <w:vAlign w:val="center"/>
          </w:tcPr>
          <w:p>
            <w:pPr>
              <w:pStyle w:val="11"/>
            </w:pPr>
            <w:r>
              <w:t>4.89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10.33</w:t>
            </w:r>
          </w:p>
        </w:tc>
        <w:tc>
          <w:tcPr>
            <w:tcW w:w="1474" w:type="dxa"/>
            <w:vAlign w:val="center"/>
          </w:tcPr>
          <w:p>
            <w:pPr>
              <w:pStyle w:val="11"/>
            </w:pPr>
            <w:r>
              <w:t>10.33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166.99</w:t>
            </w:r>
          </w:p>
        </w:tc>
        <w:tc>
          <w:tcPr>
            <w:tcW w:w="3402" w:type="dxa"/>
            <w:vAlign w:val="center"/>
          </w:tcPr>
          <w:p>
            <w:pPr>
              <w:pStyle w:val="14"/>
            </w:pPr>
            <w:r>
              <w:t>本年支出合计</w:t>
            </w:r>
          </w:p>
        </w:tc>
        <w:tc>
          <w:tcPr>
            <w:tcW w:w="1474" w:type="dxa"/>
            <w:vAlign w:val="center"/>
          </w:tcPr>
          <w:p>
            <w:pPr>
              <w:pStyle w:val="15"/>
            </w:pPr>
            <w:r>
              <w:t>166.99</w:t>
            </w:r>
          </w:p>
        </w:tc>
        <w:tc>
          <w:tcPr>
            <w:tcW w:w="1474" w:type="dxa"/>
            <w:vAlign w:val="center"/>
          </w:tcPr>
          <w:p>
            <w:pPr>
              <w:pStyle w:val="15"/>
            </w:pPr>
            <w:r>
              <w:t>166.99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166.99</w:t>
            </w:r>
          </w:p>
        </w:tc>
        <w:tc>
          <w:tcPr>
            <w:tcW w:w="3402" w:type="dxa"/>
            <w:vAlign w:val="center"/>
          </w:tcPr>
          <w:p>
            <w:pPr>
              <w:pStyle w:val="14"/>
            </w:pPr>
            <w:r>
              <w:t>支出总计</w:t>
            </w:r>
          </w:p>
        </w:tc>
        <w:tc>
          <w:tcPr>
            <w:tcW w:w="1474" w:type="dxa"/>
            <w:vAlign w:val="center"/>
          </w:tcPr>
          <w:p>
            <w:pPr>
              <w:pStyle w:val="15"/>
            </w:pPr>
            <w:r>
              <w:t>166.99</w:t>
            </w:r>
          </w:p>
        </w:tc>
        <w:tc>
          <w:tcPr>
            <w:tcW w:w="1474" w:type="dxa"/>
            <w:vAlign w:val="center"/>
          </w:tcPr>
          <w:p>
            <w:pPr>
              <w:pStyle w:val="15"/>
            </w:pPr>
            <w:r>
              <w:t>166.99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166.99</w:t>
            </w:r>
          </w:p>
        </w:tc>
        <w:tc>
          <w:tcPr>
            <w:tcW w:w="2551" w:type="dxa"/>
            <w:vAlign w:val="center"/>
          </w:tcPr>
          <w:p>
            <w:pPr>
              <w:pStyle w:val="15"/>
            </w:pPr>
            <w:r>
              <w:t>166.99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118.38</w:t>
            </w:r>
          </w:p>
        </w:tc>
        <w:tc>
          <w:tcPr>
            <w:tcW w:w="2551" w:type="dxa"/>
            <w:vAlign w:val="center"/>
          </w:tcPr>
          <w:p>
            <w:pPr>
              <w:pStyle w:val="11"/>
            </w:pPr>
            <w:r>
              <w:t>118.38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118.38</w:t>
            </w:r>
          </w:p>
        </w:tc>
        <w:tc>
          <w:tcPr>
            <w:tcW w:w="2551" w:type="dxa"/>
            <w:vAlign w:val="center"/>
          </w:tcPr>
          <w:p>
            <w:pPr>
              <w:pStyle w:val="11"/>
            </w:pPr>
            <w:r>
              <w:t>118.38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2060799</w:t>
            </w:r>
          </w:p>
        </w:tc>
        <w:tc>
          <w:tcPr>
            <w:tcW w:w="4535" w:type="dxa"/>
            <w:vAlign w:val="center"/>
          </w:tcPr>
          <w:p>
            <w:pPr>
              <w:pStyle w:val="12"/>
            </w:pPr>
            <w:r>
              <w:t>其他科学技术普及支出</w:t>
            </w:r>
          </w:p>
        </w:tc>
        <w:tc>
          <w:tcPr>
            <w:tcW w:w="2551" w:type="dxa"/>
            <w:vAlign w:val="center"/>
          </w:tcPr>
          <w:p>
            <w:pPr>
              <w:pStyle w:val="11"/>
            </w:pPr>
            <w:r>
              <w:t>118.38</w:t>
            </w:r>
          </w:p>
        </w:tc>
        <w:tc>
          <w:tcPr>
            <w:tcW w:w="2551" w:type="dxa"/>
            <w:vAlign w:val="center"/>
          </w:tcPr>
          <w:p>
            <w:pPr>
              <w:pStyle w:val="11"/>
            </w:pPr>
            <w:r>
              <w:t>118.38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33.39</w:t>
            </w:r>
          </w:p>
        </w:tc>
        <w:tc>
          <w:tcPr>
            <w:tcW w:w="2551" w:type="dxa"/>
            <w:vAlign w:val="center"/>
          </w:tcPr>
          <w:p>
            <w:pPr>
              <w:pStyle w:val="11"/>
            </w:pPr>
            <w:r>
              <w:t>33.39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33.39</w:t>
            </w:r>
          </w:p>
        </w:tc>
        <w:tc>
          <w:tcPr>
            <w:tcW w:w="2551" w:type="dxa"/>
            <w:vAlign w:val="center"/>
          </w:tcPr>
          <w:p>
            <w:pPr>
              <w:pStyle w:val="11"/>
            </w:pPr>
            <w:r>
              <w:t>33.39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17.57</w:t>
            </w:r>
          </w:p>
        </w:tc>
        <w:tc>
          <w:tcPr>
            <w:tcW w:w="2551" w:type="dxa"/>
            <w:vAlign w:val="center"/>
          </w:tcPr>
          <w:p>
            <w:pPr>
              <w:pStyle w:val="11"/>
            </w:pPr>
            <w:r>
              <w:t>17.57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4.89</w:t>
            </w:r>
          </w:p>
        </w:tc>
        <w:tc>
          <w:tcPr>
            <w:tcW w:w="2551" w:type="dxa"/>
            <w:vAlign w:val="center"/>
          </w:tcPr>
          <w:p>
            <w:pPr>
              <w:pStyle w:val="11"/>
            </w:pPr>
            <w:r>
              <w:t>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4.89</w:t>
            </w:r>
          </w:p>
        </w:tc>
        <w:tc>
          <w:tcPr>
            <w:tcW w:w="2551" w:type="dxa"/>
            <w:vAlign w:val="center"/>
          </w:tcPr>
          <w:p>
            <w:pPr>
              <w:pStyle w:val="11"/>
            </w:pPr>
            <w:r>
              <w:t>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4.89</w:t>
            </w:r>
          </w:p>
        </w:tc>
        <w:tc>
          <w:tcPr>
            <w:tcW w:w="2551" w:type="dxa"/>
            <w:vAlign w:val="center"/>
          </w:tcPr>
          <w:p>
            <w:pPr>
              <w:pStyle w:val="11"/>
            </w:pPr>
            <w:r>
              <w:t>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166.99</w:t>
            </w:r>
          </w:p>
        </w:tc>
        <w:tc>
          <w:tcPr>
            <w:tcW w:w="2551" w:type="dxa"/>
            <w:vAlign w:val="center"/>
          </w:tcPr>
          <w:p>
            <w:pPr>
              <w:pStyle w:val="15"/>
            </w:pPr>
            <w:r>
              <w:t>159.83</w:t>
            </w:r>
          </w:p>
        </w:tc>
        <w:tc>
          <w:tcPr>
            <w:tcW w:w="2552" w:type="dxa"/>
            <w:vAlign w:val="center"/>
          </w:tcPr>
          <w:p>
            <w:pPr>
              <w:pStyle w:val="15"/>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144.01</w:t>
            </w:r>
          </w:p>
        </w:tc>
        <w:tc>
          <w:tcPr>
            <w:tcW w:w="2551" w:type="dxa"/>
            <w:vAlign w:val="center"/>
          </w:tcPr>
          <w:p>
            <w:pPr>
              <w:pStyle w:val="11"/>
            </w:pPr>
            <w:r>
              <w:t>144.01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58.06</w:t>
            </w:r>
          </w:p>
        </w:tc>
        <w:tc>
          <w:tcPr>
            <w:tcW w:w="2551" w:type="dxa"/>
            <w:vAlign w:val="center"/>
          </w:tcPr>
          <w:p>
            <w:pPr>
              <w:pStyle w:val="11"/>
            </w:pPr>
            <w:r>
              <w:t>58.06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7.72</w:t>
            </w:r>
          </w:p>
        </w:tc>
        <w:tc>
          <w:tcPr>
            <w:tcW w:w="2551" w:type="dxa"/>
            <w:vAlign w:val="center"/>
          </w:tcPr>
          <w:p>
            <w:pPr>
              <w:pStyle w:val="11"/>
            </w:pPr>
            <w:r>
              <w:t>7.72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19.88</w:t>
            </w:r>
          </w:p>
        </w:tc>
        <w:tc>
          <w:tcPr>
            <w:tcW w:w="2551" w:type="dxa"/>
            <w:vAlign w:val="center"/>
          </w:tcPr>
          <w:p>
            <w:pPr>
              <w:pStyle w:val="11"/>
            </w:pPr>
            <w:r>
              <w:t>19.88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24.75</w:t>
            </w:r>
          </w:p>
        </w:tc>
        <w:tc>
          <w:tcPr>
            <w:tcW w:w="2551" w:type="dxa"/>
            <w:vAlign w:val="center"/>
          </w:tcPr>
          <w:p>
            <w:pPr>
              <w:pStyle w:val="11"/>
            </w:pPr>
            <w:r>
              <w:t>24.75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17.57</w:t>
            </w:r>
          </w:p>
        </w:tc>
        <w:tc>
          <w:tcPr>
            <w:tcW w:w="2551" w:type="dxa"/>
            <w:vAlign w:val="center"/>
          </w:tcPr>
          <w:p>
            <w:pPr>
              <w:pStyle w:val="11"/>
            </w:pPr>
            <w:r>
              <w:t>17.57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4.89</w:t>
            </w:r>
          </w:p>
        </w:tc>
        <w:tc>
          <w:tcPr>
            <w:tcW w:w="2551" w:type="dxa"/>
            <w:vAlign w:val="center"/>
          </w:tcPr>
          <w:p>
            <w:pPr>
              <w:pStyle w:val="11"/>
            </w:pPr>
            <w:r>
              <w:t>4.89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0.81</w:t>
            </w:r>
          </w:p>
        </w:tc>
        <w:tc>
          <w:tcPr>
            <w:tcW w:w="2551" w:type="dxa"/>
            <w:vAlign w:val="center"/>
          </w:tcPr>
          <w:p>
            <w:pPr>
              <w:pStyle w:val="11"/>
            </w:pPr>
            <w:r>
              <w:t>0.81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10.33</w:t>
            </w:r>
          </w:p>
        </w:tc>
        <w:tc>
          <w:tcPr>
            <w:tcW w:w="2551" w:type="dxa"/>
            <w:vAlign w:val="center"/>
          </w:tcPr>
          <w:p>
            <w:pPr>
              <w:pStyle w:val="11"/>
            </w:pPr>
            <w:r>
              <w:t>10.33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7.16</w:t>
            </w:r>
          </w:p>
        </w:tc>
        <w:tc>
          <w:tcPr>
            <w:tcW w:w="2551" w:type="dxa"/>
            <w:vAlign w:val="center"/>
          </w:tcPr>
          <w:p>
            <w:pPr>
              <w:pStyle w:val="11"/>
            </w:pPr>
          </w:p>
        </w:tc>
        <w:tc>
          <w:tcPr>
            <w:tcW w:w="2552" w:type="dxa"/>
            <w:vAlign w:val="center"/>
          </w:tcPr>
          <w:p>
            <w:pPr>
              <w:pStyle w:val="11"/>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3.60</w:t>
            </w:r>
          </w:p>
        </w:tc>
        <w:tc>
          <w:tcPr>
            <w:tcW w:w="2551" w:type="dxa"/>
            <w:vAlign w:val="center"/>
          </w:tcPr>
          <w:p>
            <w:pPr>
              <w:pStyle w:val="11"/>
            </w:pPr>
          </w:p>
        </w:tc>
        <w:tc>
          <w:tcPr>
            <w:tcW w:w="2552"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0.65</w:t>
            </w:r>
          </w:p>
        </w:tc>
        <w:tc>
          <w:tcPr>
            <w:tcW w:w="2551" w:type="dxa"/>
            <w:vAlign w:val="center"/>
          </w:tcPr>
          <w:p>
            <w:pPr>
              <w:pStyle w:val="11"/>
            </w:pPr>
          </w:p>
        </w:tc>
        <w:tc>
          <w:tcPr>
            <w:tcW w:w="2552"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0.81</w:t>
            </w:r>
          </w:p>
        </w:tc>
        <w:tc>
          <w:tcPr>
            <w:tcW w:w="2551" w:type="dxa"/>
            <w:vAlign w:val="center"/>
          </w:tcPr>
          <w:p>
            <w:pPr>
              <w:pStyle w:val="11"/>
            </w:pPr>
          </w:p>
        </w:tc>
        <w:tc>
          <w:tcPr>
            <w:tcW w:w="2552"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1.21</w:t>
            </w:r>
          </w:p>
        </w:tc>
        <w:tc>
          <w:tcPr>
            <w:tcW w:w="2551" w:type="dxa"/>
            <w:vAlign w:val="center"/>
          </w:tcPr>
          <w:p>
            <w:pPr>
              <w:pStyle w:val="11"/>
            </w:pPr>
          </w:p>
        </w:tc>
        <w:tc>
          <w:tcPr>
            <w:tcW w:w="2552" w:type="dxa"/>
            <w:vAlign w:val="center"/>
          </w:tcPr>
          <w:p>
            <w:pPr>
              <w:pStyle w:val="11"/>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0.89</w:t>
            </w:r>
          </w:p>
        </w:tc>
        <w:tc>
          <w:tcPr>
            <w:tcW w:w="2551" w:type="dxa"/>
            <w:vAlign w:val="center"/>
          </w:tcPr>
          <w:p>
            <w:pPr>
              <w:pStyle w:val="11"/>
            </w:pPr>
          </w:p>
        </w:tc>
        <w:tc>
          <w:tcPr>
            <w:tcW w:w="2552" w:type="dxa"/>
            <w:vAlign w:val="center"/>
          </w:tcPr>
          <w:p>
            <w:pPr>
              <w:pStyle w:val="11"/>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15.82</w:t>
            </w:r>
          </w:p>
        </w:tc>
        <w:tc>
          <w:tcPr>
            <w:tcW w:w="2551" w:type="dxa"/>
            <w:vAlign w:val="center"/>
          </w:tcPr>
          <w:p>
            <w:pPr>
              <w:pStyle w:val="11"/>
            </w:pPr>
            <w:r>
              <w:t>15.82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15.82</w:t>
            </w:r>
          </w:p>
        </w:tc>
        <w:tc>
          <w:tcPr>
            <w:tcW w:w="2551" w:type="dxa"/>
            <w:vAlign w:val="center"/>
          </w:tcPr>
          <w:p>
            <w:pPr>
              <w:pStyle w:val="11"/>
            </w:pPr>
            <w:r>
              <w:t>15.82</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731004衡水市科普宣传教育中心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衡水市科普宣传教育中心2023年单位预算信息公开情况说明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、《地方预决算公开操作规程》和《关于进一步推进预算公开工作的实施意见》规定，现将衡水市科普宣传教育中心2023年单位预算公开如下：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rPr>
          <w:rFonts w:hint="eastAsia"/>
          <w:lang w:eastAsia="zh-CN"/>
        </w:rPr>
      </w:pPr>
      <w:r>
        <w:rPr>
          <w:rFonts w:hint="eastAsia"/>
          <w:lang w:eastAsia="zh-CN"/>
        </w:rPr>
        <w:t>开展科普宣传教育中心工作，策划组织各种科普宣传活动，制作、发放各类科普宣传资料，对科技人员进行继续教育。</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衡水市科普宣传教育中心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市</w:t>
      </w:r>
      <w:r>
        <w:rPr>
          <w:rFonts w:eastAsia="方正仿宋_GBK"/>
          <w:color w:val="000000"/>
          <w:sz w:val="28"/>
        </w:rPr>
        <w:t>单位预算的编制实行综合预算管理，即全部收入和支出都反映在预算中。</w:t>
      </w:r>
    </w:p>
    <w:p>
      <w:pPr>
        <w:pStyle w:val="26"/>
      </w:pPr>
      <w:r>
        <w:t>1、收入说明</w:t>
      </w:r>
    </w:p>
    <w:p>
      <w:pPr>
        <w:pStyle w:val="26"/>
      </w:pPr>
      <w:r>
        <w:t>反映本单位当年全部收入。202</w:t>
      </w:r>
      <w:r>
        <w:rPr>
          <w:rFonts w:hint="eastAsia"/>
          <w:lang w:eastAsia="zh-CN"/>
        </w:rPr>
        <w:t>3</w:t>
      </w:r>
      <w:r>
        <w:t>年预算收入</w:t>
      </w:r>
      <w:r>
        <w:rPr>
          <w:rFonts w:hint="eastAsia"/>
          <w:lang w:eastAsia="zh-CN"/>
        </w:rPr>
        <w:t>166.99</w:t>
      </w:r>
      <w:r>
        <w:t>万元，其中：一般公共预算收入</w:t>
      </w:r>
      <w:r>
        <w:rPr>
          <w:rFonts w:hint="eastAsia"/>
          <w:lang w:eastAsia="zh-CN"/>
        </w:rPr>
        <w:t>166.99</w:t>
      </w:r>
      <w:r>
        <w:t>万元，基金预算收入0万元，国有资本经营预算收入0万元，财政专户核拨收入0万元，单位资金收入0万元，上年结转结余</w:t>
      </w:r>
      <w:r>
        <w:rPr>
          <w:rFonts w:hint="eastAsia"/>
          <w:lang w:eastAsia="zh-CN"/>
        </w:rPr>
        <w:t>0</w:t>
      </w:r>
      <w:r>
        <w:t>万元。</w:t>
      </w:r>
    </w:p>
    <w:p>
      <w:pPr>
        <w:pStyle w:val="26"/>
      </w:pPr>
      <w:r>
        <w:t>2、支出说明</w:t>
      </w:r>
    </w:p>
    <w:p>
      <w:pPr>
        <w:pStyle w:val="26"/>
      </w:pPr>
      <w:r>
        <w:t>收支预算总表支出栏、基本支出表、项目支出表按经济分类和支出功能分类科目编制，反映</w:t>
      </w:r>
      <w:r>
        <w:rPr>
          <w:rFonts w:hint="eastAsia"/>
          <w:lang w:eastAsia="zh-CN"/>
        </w:rPr>
        <w:t>衡水市科普宣传教育中心</w:t>
      </w:r>
      <w:r>
        <w:t>202</w:t>
      </w:r>
      <w:r>
        <w:rPr>
          <w:rFonts w:hint="eastAsia"/>
          <w:lang w:eastAsia="zh-CN"/>
        </w:rPr>
        <w:t>3</w:t>
      </w:r>
      <w:r>
        <w:t>年度单位预算中支出预算的总体情况。202</w:t>
      </w:r>
      <w:r>
        <w:rPr>
          <w:rFonts w:hint="eastAsia"/>
          <w:lang w:eastAsia="zh-CN"/>
        </w:rPr>
        <w:t>3</w:t>
      </w:r>
      <w:r>
        <w:t>年支出预算</w:t>
      </w:r>
      <w:r>
        <w:rPr>
          <w:rFonts w:hint="eastAsia"/>
          <w:lang w:eastAsia="zh-CN"/>
        </w:rPr>
        <w:t>166.99</w:t>
      </w:r>
      <w:r>
        <w:t>万元，其中基本支出</w:t>
      </w:r>
      <w:r>
        <w:rPr>
          <w:rFonts w:hint="eastAsia"/>
          <w:lang w:eastAsia="zh-CN"/>
        </w:rPr>
        <w:t>166.99</w:t>
      </w:r>
      <w:r>
        <w:t>万元，包括人员经费</w:t>
      </w:r>
      <w:r>
        <w:rPr>
          <w:rFonts w:hint="eastAsia"/>
          <w:lang w:eastAsia="zh-CN"/>
        </w:rPr>
        <w:t>159.83</w:t>
      </w:r>
      <w:r>
        <w:t>万元和日常公用经费</w:t>
      </w:r>
      <w:r>
        <w:rPr>
          <w:rFonts w:hint="eastAsia"/>
          <w:lang w:eastAsia="zh-CN"/>
        </w:rPr>
        <w:t>7.16</w:t>
      </w:r>
      <w:r>
        <w:t>万元；项目支出</w:t>
      </w:r>
      <w:r>
        <w:rPr>
          <w:rFonts w:hint="eastAsia"/>
          <w:lang w:eastAsia="zh-CN"/>
        </w:rPr>
        <w:t>0</w:t>
      </w:r>
      <w:r>
        <w:t>万元。</w:t>
      </w:r>
    </w:p>
    <w:p>
      <w:pPr>
        <w:pStyle w:val="26"/>
      </w:pPr>
      <w:r>
        <w:t>3、比上年增减情况</w:t>
      </w:r>
    </w:p>
    <w:p>
      <w:pPr>
        <w:pStyle w:val="26"/>
        <w:rPr>
          <w:rFonts w:hint="eastAsia"/>
          <w:lang w:eastAsia="zh-CN"/>
        </w:rPr>
      </w:pPr>
      <w:r>
        <w:t>202</w:t>
      </w:r>
      <w:r>
        <w:rPr>
          <w:rFonts w:hint="eastAsia"/>
          <w:lang w:eastAsia="zh-CN"/>
        </w:rPr>
        <w:t>3</w:t>
      </w:r>
      <w:r>
        <w:t>年预算收支安排</w:t>
      </w:r>
      <w:r>
        <w:rPr>
          <w:rFonts w:hint="eastAsia"/>
          <w:lang w:eastAsia="zh-CN"/>
        </w:rPr>
        <w:t>166.99</w:t>
      </w:r>
      <w:r>
        <w:t>万元，较202</w:t>
      </w:r>
      <w:r>
        <w:rPr>
          <w:rFonts w:hint="eastAsia"/>
          <w:lang w:eastAsia="zh-CN"/>
        </w:rPr>
        <w:t>2</w:t>
      </w:r>
      <w:r>
        <w:t>年预算增加</w:t>
      </w:r>
      <w:r>
        <w:rPr>
          <w:rFonts w:hint="eastAsia"/>
          <w:lang w:eastAsia="zh-CN"/>
        </w:rPr>
        <w:t>1.58</w:t>
      </w:r>
      <w:r>
        <w:t>万元，其中：基本支出增加</w:t>
      </w:r>
      <w:r>
        <w:rPr>
          <w:rFonts w:hint="eastAsia"/>
          <w:lang w:eastAsia="zh-CN"/>
        </w:rPr>
        <w:t>1.58</w:t>
      </w:r>
      <w:r>
        <w:t>万元，主要为增加人员经费支出。</w:t>
      </w:r>
    </w:p>
    <w:p>
      <w:pPr>
        <w:pStyle w:val="26"/>
        <w:rPr>
          <w:rFonts w:hint="eastAsia"/>
          <w:lang w:eastAsia="zh-CN"/>
        </w:rPr>
      </w:pPr>
    </w:p>
    <w:p>
      <w:pPr>
        <w:spacing w:before="10" w:after="10"/>
        <w:ind w:firstLine="640"/>
        <w:outlineLvl w:val="5"/>
      </w:pPr>
      <w:r>
        <w:rPr>
          <w:rFonts w:ascii="黑体" w:hAnsi="黑体" w:eastAsia="黑体" w:cs="黑体"/>
          <w:color w:val="000000"/>
          <w:sz w:val="32"/>
        </w:rPr>
        <w:t>三、机关运行经费安排情况</w:t>
      </w:r>
    </w:p>
    <w:p>
      <w:pPr>
        <w:pStyle w:val="19"/>
        <w:rPr>
          <w:rFonts w:ascii="方正仿宋_GBK"/>
          <w:lang w:eastAsia="zh-CN"/>
        </w:rPr>
      </w:pPr>
      <w:r>
        <w:rPr>
          <w:rFonts w:hint="eastAsia" w:ascii="方正仿宋_GBK"/>
        </w:rPr>
        <w:t>202</w:t>
      </w:r>
      <w:r>
        <w:rPr>
          <w:rFonts w:hint="eastAsia" w:ascii="方正仿宋_GBK"/>
          <w:lang w:eastAsia="zh-CN"/>
        </w:rPr>
        <w:t>3</w:t>
      </w:r>
      <w:r>
        <w:rPr>
          <w:rFonts w:hint="eastAsia" w:ascii="方正仿宋_GBK"/>
        </w:rPr>
        <w:t>年</w:t>
      </w:r>
      <w:r>
        <w:rPr>
          <w:rFonts w:hint="eastAsia" w:ascii="方正仿宋_GBK"/>
          <w:lang w:eastAsia="zh-CN"/>
        </w:rPr>
        <w:t>，</w:t>
      </w:r>
      <w:r>
        <w:rPr>
          <w:rFonts w:hint="eastAsia" w:ascii="方正仿宋_GBK"/>
        </w:rPr>
        <w:t>我</w:t>
      </w:r>
      <w:r>
        <w:rPr>
          <w:rFonts w:hint="eastAsia" w:ascii="方正仿宋_GBK"/>
          <w:lang w:eastAsia="zh-CN"/>
        </w:rPr>
        <w:t>单位</w:t>
      </w:r>
      <w:r>
        <w:rPr>
          <w:rFonts w:hint="eastAsia" w:ascii="方正仿宋_GBK"/>
        </w:rPr>
        <w:t>运行经费安排</w:t>
      </w:r>
      <w:r>
        <w:rPr>
          <w:rFonts w:hint="eastAsia" w:ascii="方正仿宋_GBK"/>
          <w:lang w:eastAsia="zh-CN"/>
        </w:rPr>
        <w:t>7.16</w:t>
      </w:r>
      <w:r>
        <w:rPr>
          <w:rFonts w:hint="eastAsia" w:ascii="方正仿宋_GBK"/>
        </w:rPr>
        <w:t>万元，主要用于日常维修、办公用房水电费、办公用房取暖费等日常运行支出。</w:t>
      </w:r>
    </w:p>
    <w:p>
      <w:pPr>
        <w:pStyle w:val="27"/>
        <w:rPr>
          <w:rFonts w:hint="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lang w:eastAsia="zh-CN"/>
        </w:rPr>
      </w:pP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财政拨款“三公”经费预算安排</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与</w:t>
      </w:r>
      <w:r>
        <w:rPr>
          <w:rFonts w:hint="eastAsia" w:ascii="方正仿宋_GBK" w:hAnsi="方正仿宋_GBK" w:eastAsia="方正仿宋_GBK" w:cs="方正仿宋_GBK"/>
          <w:sz w:val="28"/>
          <w:szCs w:val="28"/>
          <w:lang w:val="en-US" w:eastAsia="zh-CN"/>
        </w:rPr>
        <w:t>2022年相比持平，无增减变化。</w:t>
      </w:r>
    </w:p>
    <w:p>
      <w:pPr>
        <w:pStyle w:val="28"/>
        <w:rPr>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hint="eastAsia" w:ascii="方正仿宋_GBK" w:eastAsia="方正仿宋_GBK"/>
          <w:sz w:val="22"/>
          <w:lang w:eastAsia="zh-CN"/>
        </w:rPr>
        <w:sectPr>
          <w:pgSz w:w="16840" w:h="11900" w:orient="landscape"/>
          <w:pgMar w:top="1361" w:right="1020" w:bottom="1361" w:left="1020" w:header="720" w:footer="720" w:gutter="0"/>
          <w:cols w:space="720" w:num="1"/>
        </w:sectPr>
      </w:pPr>
      <w:r>
        <w:rPr>
          <w:rFonts w:hint="eastAsia" w:ascii="方正仿宋_GBK" w:hAnsi="黑体" w:eastAsia="方正仿宋_GBK" w:cs="黑体"/>
          <w:color w:val="000000"/>
          <w:sz w:val="28"/>
          <w:lang w:eastAsia="zh-CN"/>
        </w:rPr>
        <w:t>2023年，我单位无预算绩效信息。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2023年，衡水市科普宣传教育中心安排政府采购预算0.00万元。具体内容见下表。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731004衡水市科普宣传教育中心</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注：无政府采购预算，空表列示。</w:t>
      </w: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ascii="方正书宋_GBK" w:hAnsi="方正书宋_GBK" w:eastAsia="方正书宋_GBK" w:cs="方正书宋_GBK"/>
          <w:color w:val="000000"/>
          <w:sz w:val="21"/>
          <w:lang w:eastAsia="zh-CN"/>
        </w:rPr>
      </w:pPr>
    </w:p>
    <w:p>
      <w:pPr>
        <w:ind w:firstLine="420"/>
        <w:rPr>
          <w:rFonts w:hint="eastAsia"/>
          <w:lang w:eastAsia="zh-CN"/>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衡水市科普宣传教育中心上年末固定资产金额为</w:t>
      </w:r>
      <w:r>
        <w:rPr>
          <w:rFonts w:hint="eastAsia" w:eastAsia="方正仿宋_GBK"/>
          <w:color w:val="000000"/>
          <w:sz w:val="28"/>
          <w:lang w:eastAsia="zh-CN"/>
        </w:rPr>
        <w:t>28.12</w:t>
      </w:r>
      <w:r>
        <w:rPr>
          <w:rFonts w:eastAsia="方正仿宋_GBK"/>
          <w:color w:val="000000"/>
          <w:sz w:val="28"/>
        </w:rPr>
        <w:t>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731004衡水市科普宣传教育中心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
              </w:rPr>
            </w:pPr>
            <w:r>
              <w:rPr>
                <w:rFonts w:hint="default"/>
                <w:lang w:val="en"/>
              </w:rPr>
              <w:t>52</w:t>
            </w:r>
          </w:p>
        </w:tc>
        <w:tc>
          <w:tcPr>
            <w:tcW w:w="2835" w:type="dxa"/>
            <w:vAlign w:val="center"/>
          </w:tcPr>
          <w:p>
            <w:pPr>
              <w:pStyle w:val="11"/>
              <w:rPr>
                <w:lang w:eastAsia="zh-CN"/>
              </w:rPr>
            </w:pPr>
            <w:r>
              <w:rPr>
                <w:rFonts w:hint="eastAsia"/>
                <w:lang w:eastAsia="zh-CN"/>
              </w:rPr>
              <w:t>28.12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lang w:eastAsia="zh-CN"/>
              </w:rPr>
            </w:pPr>
            <w:r>
              <w:rPr>
                <w:rFonts w:hint="eastAsia"/>
                <w:lang w:eastAsia="zh-CN"/>
              </w:rPr>
              <w:t>518.4</w:t>
            </w:r>
          </w:p>
        </w:tc>
        <w:tc>
          <w:tcPr>
            <w:tcW w:w="2835" w:type="dxa"/>
            <w:vAlign w:val="center"/>
          </w:tcPr>
          <w:p>
            <w:pPr>
              <w:pStyle w:val="11"/>
              <w:rPr>
                <w:lang w:eastAsia="zh-CN"/>
              </w:rPr>
            </w:pPr>
            <w:r>
              <w:rPr>
                <w:rFonts w:hint="eastAsia"/>
                <w:lang w:eastAsia="zh-CN"/>
              </w:rPr>
              <w:t>14.98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lang w:eastAsia="zh-CN"/>
              </w:rPr>
            </w:pPr>
            <w:r>
              <w:rPr>
                <w:rFonts w:hint="eastAsia"/>
                <w:lang w:eastAsia="zh-CN"/>
              </w:rPr>
              <w:t>518.4</w:t>
            </w:r>
          </w:p>
        </w:tc>
        <w:tc>
          <w:tcPr>
            <w:tcW w:w="2835" w:type="dxa"/>
            <w:vAlign w:val="center"/>
          </w:tcPr>
          <w:p>
            <w:pPr>
              <w:pStyle w:val="11"/>
              <w:rPr>
                <w:lang w:eastAsia="zh-CN"/>
              </w:rPr>
            </w:pPr>
            <w:r>
              <w:rPr>
                <w:rFonts w:hint="eastAsia"/>
                <w:lang w:eastAsia="zh-CN"/>
              </w:rPr>
              <w:t>14.98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lang w:val="en"/>
              </w:rPr>
            </w:pPr>
            <w:r>
              <w:rPr>
                <w:rFonts w:hint="default"/>
                <w:lang w:val="en"/>
              </w:rPr>
              <w:t>51</w:t>
            </w:r>
          </w:p>
        </w:tc>
        <w:tc>
          <w:tcPr>
            <w:tcW w:w="2835" w:type="dxa"/>
            <w:vAlign w:val="center"/>
          </w:tcPr>
          <w:p>
            <w:pPr>
              <w:pStyle w:val="11"/>
              <w:rPr>
                <w:lang w:eastAsia="zh-CN"/>
              </w:rPr>
            </w:pPr>
            <w:r>
              <w:rPr>
                <w:rFonts w:hint="eastAsia"/>
                <w:lang w:eastAsia="zh-CN"/>
              </w:rPr>
              <w:t>13.14</w:t>
            </w:r>
          </w:p>
        </w:tc>
      </w:tr>
    </w:tbl>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NjA2NTBlOTA5YjBlMmJjZTIzZDY1ZWQ4MDMxYzAifQ=="/>
  </w:docVars>
  <w:rsids>
    <w:rsidRoot w:val="006D4D7B"/>
    <w:rsid w:val="002F22E0"/>
    <w:rsid w:val="004352A0"/>
    <w:rsid w:val="0045072F"/>
    <w:rsid w:val="005A50A5"/>
    <w:rsid w:val="005C6874"/>
    <w:rsid w:val="00672A68"/>
    <w:rsid w:val="006843C4"/>
    <w:rsid w:val="006D4D7B"/>
    <w:rsid w:val="00741637"/>
    <w:rsid w:val="00B160FF"/>
    <w:rsid w:val="00B316AB"/>
    <w:rsid w:val="00D072CB"/>
    <w:rsid w:val="00FB1675"/>
    <w:rsid w:val="03544876"/>
    <w:rsid w:val="0F2070E3"/>
    <w:rsid w:val="1D5F58B3"/>
    <w:rsid w:val="1FF9405D"/>
    <w:rsid w:val="1FF98677"/>
    <w:rsid w:val="2F5A5B25"/>
    <w:rsid w:val="4F985506"/>
    <w:rsid w:val="527528FC"/>
    <w:rsid w:val="535635B4"/>
    <w:rsid w:val="5DFD8ED5"/>
    <w:rsid w:val="72EB1580"/>
    <w:rsid w:val="7D3C1774"/>
    <w:rsid w:val="B5F98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3"/>
    <w:basedOn w:val="1"/>
    <w:qFormat/>
    <w:uiPriority w:val="99"/>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99"/>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99"/>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15850</Words>
  <Characters>19610</Characters>
  <Lines>181</Lines>
  <Paragraphs>51</Paragraphs>
  <TotalTime>4</TotalTime>
  <ScaleCrop>false</ScaleCrop>
  <LinksUpToDate>false</LinksUpToDate>
  <CharactersWithSpaces>20001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2023-01-17T23:59:00Z</dcterms:created>
  <dc:creator>lenovo</dc:creator>
  <cp:lastModifiedBy>lenovo</cp:lastModifiedBy>
  <dcterms:modified xsi:type="dcterms:W3CDTF">2023-08-25T03:25:47Z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F35CE07563964F07B5D4601A341483C9_13</vt:lpwstr>
  </property>
</Properties>
</file>